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rFonts w:ascii="Arial" w:hAnsi="Arial" w:eastAsia="Times New Roman" w:cs="Arial"/>
          <w:b/>
          <w:b/>
          <w:sz w:val="28"/>
          <w:szCs w:val="28"/>
          <w:lang w:eastAsia="hu-HU"/>
        </w:rPr>
      </w:pPr>
      <w:r>
        <w:rPr>
          <w:rFonts w:eastAsia="Times New Roman" w:cs="Arial" w:ascii="Arial" w:hAnsi="Arial"/>
          <w:b/>
          <w:sz w:val="28"/>
          <w:szCs w:val="28"/>
          <w:lang w:eastAsia="hu-HU"/>
        </w:rPr>
        <w:t>ADATKEZELÉSI TÁJÉKOZTATÓ</w:t>
      </w:r>
    </w:p>
    <w:p>
      <w:pPr>
        <w:pStyle w:val="Normal"/>
        <w:shd w:val="clear" w:color="auto" w:fill="FFFFFF"/>
        <w:spacing w:lineRule="auto" w:line="240" w:before="0" w:after="0"/>
        <w:jc w:val="center"/>
        <w:rPr>
          <w:rFonts w:ascii="Arial" w:hAnsi="Arial" w:eastAsia="Times New Roman" w:cs="Arial"/>
          <w:sz w:val="28"/>
          <w:szCs w:val="28"/>
          <w:lang w:eastAsia="hu-HU"/>
        </w:rPr>
      </w:pPr>
      <w:r>
        <w:rPr>
          <w:rFonts w:eastAsia="Times New Roman" w:cs="Arial" w:ascii="Arial" w:hAnsi="Arial"/>
          <w:sz w:val="28"/>
          <w:szCs w:val="28"/>
          <w:lang w:eastAsia="hu-HU"/>
        </w:rPr>
        <w:t>a webshopban történő vásárláshoz</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 www.cartex.hu oldalon történő vásárlás során személyes adatokat ad meg, melyeket az információs önrendelkezési jogról és az információszabadságról szóló 2011. évi CXII. törvény (a továbbiakban: „</w:t>
      </w:r>
      <w:r>
        <w:rPr>
          <w:rFonts w:eastAsia="Times New Roman" w:cs="Arial" w:ascii="Arial" w:hAnsi="Arial"/>
          <w:b/>
          <w:bCs/>
          <w:sz w:val="20"/>
          <w:szCs w:val="20"/>
          <w:lang w:eastAsia="hu-HU"/>
        </w:rPr>
        <w:t>Infotv.</w:t>
      </w:r>
      <w:r>
        <w:rPr>
          <w:rFonts w:eastAsia="Times New Roman" w:cs="Arial" w:ascii="Arial" w:hAnsi="Arial"/>
          <w:sz w:val="20"/>
          <w:szCs w:val="20"/>
          <w:lang w:eastAsia="hu-HU"/>
        </w:rPr>
        <w:t>”), a természetes személyeknek a személyes adatok kezelése tekintetében történő védelméről és az ilyen adatok szabad áramlásáról, valamint a 95/46/EK rendelet hatályon kívül helyezéséről szóló 2016/679 Európai Parlament és Tanács (EU) általános adatvédelmi rendelete (a továbbiakban: „</w:t>
      </w:r>
      <w:r>
        <w:rPr>
          <w:rFonts w:eastAsia="Times New Roman" w:cs="Arial" w:ascii="Arial" w:hAnsi="Arial"/>
          <w:b/>
          <w:bCs/>
          <w:sz w:val="20"/>
          <w:szCs w:val="20"/>
          <w:lang w:eastAsia="hu-HU"/>
        </w:rPr>
        <w:t>GDPR</w:t>
      </w:r>
      <w:r>
        <w:rPr>
          <w:rFonts w:eastAsia="Times New Roman" w:cs="Arial" w:ascii="Arial" w:hAnsi="Arial"/>
          <w:sz w:val="20"/>
          <w:szCs w:val="20"/>
          <w:lang w:eastAsia="hu-HU"/>
        </w:rPr>
        <w:t>"), az elektronikus kereskedelmi szolgáltatások, valamint az információs társadalommal összefüggő szolgáltatások egyes kérdéseiről szóló 2001. évi CVIII. törvény (a továbbiakban: „</w:t>
      </w:r>
      <w:r>
        <w:rPr>
          <w:rFonts w:eastAsia="Times New Roman" w:cs="Arial" w:ascii="Arial" w:hAnsi="Arial"/>
          <w:b/>
          <w:bCs/>
          <w:sz w:val="20"/>
          <w:szCs w:val="20"/>
          <w:lang w:eastAsia="hu-HU"/>
        </w:rPr>
        <w:t>Eker. tv.</w:t>
      </w:r>
      <w:r>
        <w:rPr>
          <w:rFonts w:eastAsia="Times New Roman" w:cs="Arial" w:ascii="Arial" w:hAnsi="Arial"/>
          <w:sz w:val="20"/>
          <w:szCs w:val="20"/>
          <w:lang w:eastAsia="hu-HU"/>
        </w:rPr>
        <w:t>”), a gazdasági reklámtevékenység alapvető feltételeiről és egyes korlátairól szóló 2008. évi XLVIII. törvény (a továbbiakban: „</w:t>
      </w:r>
      <w:r>
        <w:rPr>
          <w:rFonts w:eastAsia="Times New Roman" w:cs="Arial" w:ascii="Arial" w:hAnsi="Arial"/>
          <w:b/>
          <w:bCs/>
          <w:sz w:val="20"/>
          <w:szCs w:val="20"/>
          <w:lang w:eastAsia="hu-HU"/>
        </w:rPr>
        <w:t>Grt.</w:t>
      </w:r>
      <w:r>
        <w:rPr>
          <w:rFonts w:eastAsia="Times New Roman" w:cs="Arial" w:ascii="Arial" w:hAnsi="Arial"/>
          <w:sz w:val="20"/>
          <w:szCs w:val="20"/>
          <w:lang w:eastAsia="hu-HU"/>
        </w:rPr>
        <w:t>”), a Számvitelről szóló 2000. évi C. törvény (a továbbiakban: „</w:t>
      </w:r>
      <w:r>
        <w:rPr>
          <w:rFonts w:eastAsia="Times New Roman" w:cs="Arial" w:ascii="Arial" w:hAnsi="Arial"/>
          <w:b/>
          <w:bCs/>
          <w:sz w:val="20"/>
          <w:szCs w:val="20"/>
          <w:lang w:eastAsia="hu-HU"/>
        </w:rPr>
        <w:t>Számv. tv.</w:t>
      </w:r>
      <w:r>
        <w:rPr>
          <w:rFonts w:eastAsia="Times New Roman" w:cs="Arial" w:ascii="Arial" w:hAnsi="Arial"/>
          <w:sz w:val="20"/>
          <w:szCs w:val="20"/>
          <w:lang w:eastAsia="hu-HU"/>
        </w:rPr>
        <w:t>”), az általános forgalmi adóról szóló 2007. évi CXXVII. törvény (a továbbiakban: „</w:t>
      </w:r>
      <w:r>
        <w:rPr>
          <w:rFonts w:eastAsia="Times New Roman" w:cs="Arial" w:ascii="Arial" w:hAnsi="Arial"/>
          <w:b/>
          <w:bCs/>
          <w:sz w:val="20"/>
          <w:szCs w:val="20"/>
          <w:lang w:eastAsia="hu-HU"/>
        </w:rPr>
        <w:t>Áfa tv.</w:t>
      </w:r>
      <w:r>
        <w:rPr>
          <w:rFonts w:eastAsia="Times New Roman" w:cs="Arial" w:ascii="Arial" w:hAnsi="Arial"/>
          <w:sz w:val="20"/>
          <w:szCs w:val="20"/>
          <w:lang w:eastAsia="hu-HU"/>
        </w:rPr>
        <w:t>”), valamint a Polgári Törvénykönyvről szóló 2013. évi V. törvény (a továbbiakban: „</w:t>
      </w:r>
      <w:r>
        <w:rPr>
          <w:rFonts w:eastAsia="Times New Roman" w:cs="Arial" w:ascii="Arial" w:hAnsi="Arial"/>
          <w:b/>
          <w:bCs/>
          <w:sz w:val="20"/>
          <w:szCs w:val="20"/>
          <w:lang w:eastAsia="hu-HU"/>
        </w:rPr>
        <w:t>Ptk.</w:t>
      </w:r>
      <w:r>
        <w:rPr>
          <w:rFonts w:eastAsia="Times New Roman" w:cs="Arial" w:ascii="Arial" w:hAnsi="Arial"/>
          <w:sz w:val="20"/>
          <w:szCs w:val="20"/>
          <w:lang w:eastAsia="hu-HU"/>
        </w:rPr>
        <w:t>”) és A fogyasztóvédelemről szóló 1997. évi CLV. törvény (a továbbiakban: „</w:t>
      </w:r>
      <w:r>
        <w:rPr>
          <w:rFonts w:eastAsia="Times New Roman" w:cs="Arial" w:ascii="Arial" w:hAnsi="Arial"/>
          <w:b/>
          <w:bCs/>
          <w:sz w:val="20"/>
          <w:szCs w:val="20"/>
          <w:lang w:eastAsia="hu-HU"/>
        </w:rPr>
        <w:t>Fgy. tv.</w:t>
      </w:r>
      <w:r>
        <w:rPr>
          <w:rFonts w:eastAsia="Times New Roman" w:cs="Arial" w:ascii="Arial" w:hAnsi="Arial"/>
          <w:sz w:val="20"/>
          <w:szCs w:val="20"/>
          <w:lang w:eastAsia="hu-HU"/>
        </w:rPr>
        <w:t>”), valamint a postai szolgáltatásokról szóló 2012. évi CLIX. törvény („</w:t>
      </w:r>
      <w:r>
        <w:rPr>
          <w:rFonts w:eastAsia="Times New Roman" w:cs="Arial" w:ascii="Arial" w:hAnsi="Arial"/>
          <w:b/>
          <w:bCs/>
          <w:sz w:val="20"/>
          <w:szCs w:val="20"/>
          <w:lang w:eastAsia="hu-HU"/>
        </w:rPr>
        <w:t>Postatv.</w:t>
      </w:r>
      <w:r>
        <w:rPr>
          <w:rFonts w:eastAsia="Times New Roman" w:cs="Arial" w:ascii="Arial" w:hAnsi="Arial"/>
          <w:sz w:val="20"/>
          <w:szCs w:val="20"/>
          <w:lang w:eastAsia="hu-HU"/>
        </w:rPr>
        <w:t>”)  alapján kezelünk. A hivatkozott jogszabályok előírásainak megfelelően ezúton tájékoztatjuk Önt a személyes adatai kezelésének részleteiről, valamint ezzel kapcsolatos jogairól.</w:t>
      </w:r>
    </w:p>
    <w:p>
      <w:pPr>
        <w:pStyle w:val="Normal"/>
        <w:shd w:val="clear" w:color="auto" w:fill="FFFFFF"/>
        <w:spacing w:lineRule="auto" w:line="240" w:before="0" w:after="0"/>
        <w:jc w:val="both"/>
        <w:rPr>
          <w:rFonts w:ascii="Arial" w:hAnsi="Arial" w:eastAsia="Times New Roman" w:cs="Arial"/>
          <w:sz w:val="20"/>
          <w:szCs w:val="20"/>
          <w:lang w:eastAsia="hu-HU"/>
        </w:rPr>
      </w:pPr>
      <w:bookmarkStart w:id="0" w:name="adatkezelo-szemelye"/>
      <w:bookmarkEnd w:id="0"/>
      <w:r>
        <w:rPr>
          <w:rFonts w:eastAsia="Times New Roman" w:cs="Arial" w:ascii="Arial" w:hAnsi="Arial"/>
          <w:sz w:val="20"/>
          <w:szCs w:val="20"/>
          <w:lang w:eastAsia="hu-HU"/>
        </w:rPr>
        <w:t> </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1. AZ ADATKEZELŐ SZEMÉLYE</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adatkezelő személye: </w:t>
      </w:r>
      <w:r>
        <w:rPr>
          <w:rFonts w:eastAsia="Times New Roman" w:cs="Arial" w:ascii="Arial" w:hAnsi="Arial"/>
          <w:b/>
          <w:bCs/>
          <w:sz w:val="20"/>
          <w:szCs w:val="20"/>
          <w:lang w:eastAsia="hu-HU"/>
        </w:rPr>
        <w:t xml:space="preserve">CAR-TEX Halas Kft. </w:t>
      </w:r>
      <w:r>
        <w:rPr>
          <w:rFonts w:eastAsia="Times New Roman" w:cs="Arial" w:ascii="Arial" w:hAnsi="Arial"/>
          <w:sz w:val="20"/>
          <w:szCs w:val="20"/>
          <w:lang w:eastAsia="hu-HU"/>
        </w:rPr>
        <w:t>(székhely: 6400 Kiskunhalas, Szénás utca 15., cégjegyzékszám: 03-09-10431, telefon: +3630/257-6590, e-mail: cartex@t-online.hu, webcím: </w:t>
      </w:r>
      <w:r>
        <w:rPr>
          <w:rFonts w:eastAsia="Times New Roman" w:cs="Arial" w:ascii="Arial" w:hAnsi="Arial"/>
          <w:bCs/>
          <w:sz w:val="20"/>
          <w:szCs w:val="20"/>
          <w:lang w:eastAsia="hu-HU"/>
        </w:rPr>
        <w:t>www.cartex.hu</w:t>
      </w:r>
      <w:r>
        <w:rPr>
          <w:rFonts w:eastAsia="Times New Roman" w:cs="Arial" w:ascii="Arial" w:hAnsi="Arial"/>
          <w:sz w:val="20"/>
          <w:szCs w:val="20"/>
          <w:lang w:eastAsia="hu-HU"/>
        </w:rPr>
        <w:t>, a továbbiakban: „</w:t>
      </w:r>
      <w:r>
        <w:rPr>
          <w:rFonts w:eastAsia="Times New Roman" w:cs="Arial" w:ascii="Arial" w:hAnsi="Arial"/>
          <w:b/>
          <w:bCs/>
          <w:sz w:val="20"/>
          <w:szCs w:val="20"/>
          <w:lang w:eastAsia="hu-HU"/>
        </w:rPr>
        <w:t>Adatkezelő</w:t>
      </w:r>
      <w:r>
        <w:rPr>
          <w:rFonts w:eastAsia="Times New Roman" w:cs="Arial" w:ascii="Arial" w:hAnsi="Arial"/>
          <w:sz w:val="20"/>
          <w:szCs w:val="20"/>
          <w:lang w:eastAsia="hu-HU"/>
        </w:rPr>
        <w:t>”)</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Adatkezelő határozza meg a webshopban történő vásárlás során elkért adatok körét, célját és időtartamát és az adatkezelés egyéb lényeges feltételeit a 3-4. pontban meghatározott célokból.</w:t>
      </w:r>
    </w:p>
    <w:p>
      <w:pPr>
        <w:pStyle w:val="Normal"/>
        <w:shd w:val="clear" w:color="auto" w:fill="FFFFFF"/>
        <w:spacing w:lineRule="auto" w:line="240" w:before="0" w:after="0"/>
        <w:jc w:val="both"/>
        <w:rPr>
          <w:rFonts w:ascii="Arial" w:hAnsi="Arial" w:eastAsia="Times New Roman" w:cs="Arial"/>
          <w:sz w:val="20"/>
          <w:szCs w:val="20"/>
          <w:lang w:eastAsia="hu-HU"/>
        </w:rPr>
      </w:pPr>
      <w:bookmarkStart w:id="1" w:name="adataink-megadasa-onkentes"/>
      <w:bookmarkEnd w:id="1"/>
      <w:r>
        <w:rPr>
          <w:rFonts w:eastAsia="Times New Roman" w:cs="Arial" w:ascii="Arial" w:hAnsi="Arial"/>
          <w:sz w:val="20"/>
          <w:szCs w:val="20"/>
          <w:lang w:eastAsia="hu-HU"/>
        </w:rPr>
        <w:t> </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2. AZ ADATAINAK MEGADÁSA ÖNKÉNTES</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adatainak a megadása</w:t>
      </w:r>
      <w:r>
        <w:rPr>
          <w:rFonts w:eastAsia="Times New Roman" w:cs="Arial" w:ascii="Arial" w:hAnsi="Arial"/>
          <w:b/>
          <w:bCs/>
          <w:sz w:val="20"/>
          <w:szCs w:val="20"/>
          <w:lang w:eastAsia="hu-HU"/>
        </w:rPr>
        <w:t> önkéntes. </w:t>
      </w:r>
      <w:r>
        <w:rPr>
          <w:rFonts w:eastAsia="Times New Roman" w:cs="Arial" w:ascii="Arial" w:hAnsi="Arial"/>
          <w:sz w:val="20"/>
          <w:szCs w:val="20"/>
          <w:lang w:eastAsia="hu-HU"/>
        </w:rPr>
        <w:t>Ön nem köteles a személyes adatai megadására, de azok hiányában nem tudja megvásárolni a webshopban elérhető termékeket, illetve szolgáltatásokat.</w:t>
      </w:r>
    </w:p>
    <w:p>
      <w:pPr>
        <w:pStyle w:val="Normal"/>
        <w:shd w:val="clear" w:color="auto" w:fill="FFFFFF"/>
        <w:spacing w:lineRule="auto" w:line="240" w:before="0" w:after="0"/>
        <w:jc w:val="both"/>
        <w:rPr>
          <w:rFonts w:ascii="Arial" w:hAnsi="Arial" w:eastAsia="Times New Roman" w:cs="Arial"/>
          <w:sz w:val="20"/>
          <w:szCs w:val="20"/>
          <w:lang w:eastAsia="hu-HU"/>
        </w:rPr>
      </w:pPr>
      <w:bookmarkStart w:id="2" w:name="kezelt-adatok-kore"/>
      <w:bookmarkEnd w:id="2"/>
      <w:r>
        <w:rPr>
          <w:rFonts w:eastAsia="Times New Roman" w:cs="Arial" w:ascii="Arial" w:hAnsi="Arial"/>
          <w:sz w:val="20"/>
          <w:szCs w:val="20"/>
          <w:lang w:eastAsia="hu-HU"/>
        </w:rPr>
        <w:t> </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3. A KEZELT ADATOK KÖRE, AZ ADATKEZELÉS CÉLJA ÉS IDŐTARTAMA</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 kezelt adatok köre, az adatkezelés célja és időtartama: Az érintett regisztrációt és bejelentkezést követően tud vásárolni az Adatkezelő honlapján. Regisztrálni és bejelentkezni egyrészt az Adatkezelő honlapján létrehozott felhasználói fiókkal, vagy külsős szolgáltatóknál történő meglévő regisztrációkkal lehet.</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r>
    </w:p>
    <w:tbl>
      <w:tblPr>
        <w:tblW w:w="10474" w:type="dxa"/>
        <w:jc w:val="left"/>
        <w:tblInd w:w="135" w:type="dxa"/>
        <w:tblBorders>
          <w:top w:val="single" w:sz="6" w:space="0" w:color="CCCCCC"/>
          <w:left w:val="single" w:sz="6" w:space="0" w:color="CCCCCC"/>
          <w:bottom w:val="single" w:sz="6" w:space="0" w:color="CCCCCC"/>
          <w:insideH w:val="single" w:sz="6" w:space="0" w:color="CCCCCC"/>
        </w:tblBorders>
        <w:tblCellMar>
          <w:top w:w="150" w:type="dxa"/>
          <w:left w:w="142" w:type="dxa"/>
          <w:bottom w:w="150" w:type="dxa"/>
          <w:right w:w="150" w:type="dxa"/>
        </w:tblCellMar>
        <w:tblLook w:val="04a0" w:noVBand="1" w:noHBand="0" w:lastColumn="0" w:firstColumn="1" w:lastRow="0" w:firstRow="1"/>
      </w:tblPr>
      <w:tblGrid>
        <w:gridCol w:w="2595"/>
        <w:gridCol w:w="2059"/>
        <w:gridCol w:w="2053"/>
        <w:gridCol w:w="3766"/>
      </w:tblGrid>
      <w:tr>
        <w:trPr/>
        <w:tc>
          <w:tcPr>
            <w:tcW w:w="2595" w:type="dxa"/>
            <w:tcBorders>
              <w:top w:val="single" w:sz="6" w:space="0" w:color="CCCCCC"/>
              <w:left w:val="single" w:sz="6" w:space="0" w:color="CCCCCC"/>
              <w:bottom w:val="single" w:sz="6" w:space="0" w:color="CCCCCC"/>
              <w:insideH w:val="single" w:sz="6" w:space="0" w:color="CCCCCC"/>
            </w:tcBorders>
            <w:shd w:color="auto" w:fill="F3F3F3"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A kezelt adatok</w:t>
            </w:r>
          </w:p>
        </w:tc>
        <w:tc>
          <w:tcPr>
            <w:tcW w:w="2059" w:type="dxa"/>
            <w:tcBorders>
              <w:top w:val="single" w:sz="6" w:space="0" w:color="CCCCCC"/>
              <w:left w:val="single" w:sz="6" w:space="0" w:color="CCCCCC"/>
              <w:bottom w:val="single" w:sz="6" w:space="0" w:color="CCCCCC"/>
              <w:insideH w:val="single" w:sz="6" w:space="0" w:color="CCCCCC"/>
            </w:tcBorders>
            <w:shd w:color="auto" w:fill="F3F3F3"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Adatkezelési cél</w:t>
            </w:r>
          </w:p>
        </w:tc>
        <w:tc>
          <w:tcPr>
            <w:tcW w:w="2053" w:type="dxa"/>
            <w:tcBorders>
              <w:top w:val="single" w:sz="6" w:space="0" w:color="CCCCCC"/>
              <w:left w:val="single" w:sz="6" w:space="0" w:color="CCCCCC"/>
              <w:bottom w:val="single" w:sz="6" w:space="0" w:color="CCCCCC"/>
              <w:insideH w:val="single" w:sz="6" w:space="0" w:color="CCCCCC"/>
            </w:tcBorders>
            <w:shd w:color="auto" w:fill="F3F3F3"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Adatkezelés időtartama</w:t>
            </w:r>
          </w:p>
        </w:tc>
        <w:tc>
          <w:tcPr>
            <w:tcW w:w="3766"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color="auto" w:fill="F3F3F3"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Adatkezelés jogalapja</w:t>
            </w:r>
          </w:p>
        </w:tc>
      </w:tr>
      <w:tr>
        <w:trPr/>
        <w:tc>
          <w:tcPr>
            <w:tcW w:w="10473" w:type="dxa"/>
            <w:gridSpan w:val="4"/>
            <w:tcBorders>
              <w:left w:val="single" w:sz="6" w:space="0" w:color="CCCCCC"/>
              <w:bottom w:val="single" w:sz="6" w:space="0" w:color="CCCCCC"/>
              <w:right w:val="single" w:sz="6" w:space="0" w:color="CCCCCC"/>
              <w:insideH w:val="single" w:sz="6" w:space="0" w:color="CCCCCC"/>
              <w:insideV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Regisztráció a honlapon</w:t>
            </w:r>
          </w:p>
        </w:tc>
      </w:tr>
      <w:tr>
        <w:trPr/>
        <w:tc>
          <w:tcPr>
            <w:tcW w:w="2595" w:type="dxa"/>
            <w:tcBorders>
              <w:left w:val="single" w:sz="6" w:space="0" w:color="CCCCCC"/>
              <w:bottom w:val="single" w:sz="6" w:space="0" w:color="CCCCCC"/>
              <w:insideH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Alapadatok:</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u w:val="single"/>
                <w:lang w:eastAsia="hu-HU"/>
              </w:rPr>
              <w:t>kötelező:</w:t>
            </w:r>
            <w:r>
              <w:rPr>
                <w:rFonts w:eastAsia="Times New Roman" w:cs="Arial" w:ascii="Arial" w:hAnsi="Arial"/>
                <w:sz w:val="20"/>
                <w:szCs w:val="20"/>
                <w:lang w:eastAsia="hu-HU"/>
              </w:rPr>
              <w:t> e-mail cím, telefonszám, levelezés alapértelmezett nyelve,</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u w:val="single"/>
                <w:lang w:eastAsia="hu-HU"/>
              </w:rPr>
              <w:t>nem kötelező: </w:t>
            </w:r>
            <w:r>
              <w:rPr>
                <w:rFonts w:eastAsia="Times New Roman" w:cs="Arial" w:ascii="Arial" w:hAnsi="Arial"/>
                <w:sz w:val="20"/>
                <w:szCs w:val="20"/>
                <w:lang w:eastAsia="hu-HU"/>
              </w:rPr>
              <w:t>felhasználónév, nem, születési idő</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 </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Számlázási cím(ek):</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u w:val="single"/>
                <w:lang w:eastAsia="hu-HU"/>
              </w:rPr>
              <w:t>kötelező: </w:t>
            </w:r>
            <w:r>
              <w:rPr>
                <w:rFonts w:eastAsia="Times New Roman" w:cs="Arial" w:ascii="Arial" w:hAnsi="Arial"/>
                <w:sz w:val="20"/>
                <w:szCs w:val="20"/>
                <w:lang w:eastAsia="hu-HU"/>
              </w:rPr>
              <w:t>(vezetéknév, keresztnév, telefonszám, cím (ország, irányítószám, helyiség, utca, házszám)</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u w:val="single"/>
                <w:lang w:eastAsia="hu-HU"/>
              </w:rPr>
              <w:t>nem kötelező: </w:t>
            </w:r>
            <w:r>
              <w:rPr>
                <w:rFonts w:eastAsia="Times New Roman" w:cs="Arial" w:ascii="Arial" w:hAnsi="Arial"/>
                <w:sz w:val="20"/>
                <w:szCs w:val="20"/>
                <w:lang w:eastAsia="hu-HU"/>
              </w:rPr>
              <w:t>adószám</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 </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Szállítási cím(ek):</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u w:val="single"/>
                <w:lang w:eastAsia="hu-HU"/>
              </w:rPr>
              <w:t>kötelező:</w:t>
            </w:r>
            <w:r>
              <w:rPr>
                <w:rFonts w:eastAsia="Times New Roman" w:cs="Arial" w:ascii="Arial" w:hAnsi="Arial"/>
                <w:sz w:val="20"/>
                <w:szCs w:val="20"/>
                <w:lang w:eastAsia="hu-HU"/>
              </w:rPr>
              <w:t> (vezetéknév, keresztnév, telefonszám, cím (ország, irányítószám, helyiség, utca, házszám)</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u w:val="single"/>
                <w:lang w:eastAsia="hu-HU"/>
              </w:rPr>
              <w:t>nem kötelező:</w:t>
            </w:r>
            <w:r>
              <w:rPr>
                <w:rFonts w:eastAsia="Times New Roman" w:cs="Arial" w:ascii="Arial" w:hAnsi="Arial"/>
                <w:sz w:val="20"/>
                <w:szCs w:val="20"/>
                <w:lang w:eastAsia="hu-HU"/>
              </w:rPr>
              <w:t> e-mail cím</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 </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Felhasználó által megadott jelszó (titkosítva tárolva)</w:t>
            </w:r>
          </w:p>
        </w:tc>
        <w:tc>
          <w:tcPr>
            <w:tcW w:w="2059" w:type="dxa"/>
            <w:tcBorders>
              <w:left w:val="single" w:sz="6" w:space="0" w:color="CCCCCC"/>
              <w:bottom w:val="single" w:sz="6" w:space="0" w:color="CCCCCC"/>
              <w:insideH w:val="single" w:sz="6" w:space="0" w:color="CCCCCC"/>
            </w:tcBorders>
            <w:shd w:color="auto" w:fill="auto" w:val="clear"/>
            <w:tcMar>
              <w:left w:w="142" w:type="dxa"/>
            </w:tcMar>
            <w:vAlign w:val="center"/>
          </w:tcPr>
          <w:p>
            <w:pPr>
              <w:pStyle w:val="Normal"/>
              <w:numPr>
                <w:ilvl w:val="0"/>
                <w:numId w:val="1"/>
              </w:numPr>
              <w:spacing w:lineRule="auto" w:line="240" w:before="0" w:after="0"/>
              <w:ind w:left="0" w:hanging="360"/>
              <w:jc w:val="both"/>
              <w:rPr>
                <w:rFonts w:ascii="Arial" w:hAnsi="Arial" w:eastAsia="Times New Roman" w:cs="Arial"/>
                <w:sz w:val="20"/>
                <w:szCs w:val="20"/>
                <w:lang w:eastAsia="hu-HU"/>
              </w:rPr>
            </w:pPr>
            <w:r>
              <w:rPr>
                <w:rFonts w:eastAsia="Times New Roman" w:cs="Arial" w:ascii="Arial" w:hAnsi="Arial"/>
                <w:sz w:val="20"/>
                <w:szCs w:val="20"/>
                <w:lang w:eastAsia="hu-HU"/>
              </w:rPr>
              <w:t>online termékértékesítés,</w:t>
            </w:r>
          </w:p>
          <w:p>
            <w:pPr>
              <w:pStyle w:val="Normal"/>
              <w:numPr>
                <w:ilvl w:val="0"/>
                <w:numId w:val="1"/>
              </w:numPr>
              <w:spacing w:lineRule="auto" w:line="240" w:before="0" w:after="0"/>
              <w:ind w:left="0" w:hanging="360"/>
              <w:jc w:val="both"/>
              <w:rPr>
                <w:rFonts w:ascii="Arial" w:hAnsi="Arial" w:eastAsia="Times New Roman" w:cs="Arial"/>
                <w:sz w:val="20"/>
                <w:szCs w:val="20"/>
                <w:lang w:eastAsia="hu-HU"/>
              </w:rPr>
            </w:pPr>
            <w:r>
              <w:rPr>
                <w:rFonts w:eastAsia="Times New Roman" w:cs="Arial" w:ascii="Arial" w:hAnsi="Arial"/>
                <w:sz w:val="20"/>
                <w:szCs w:val="20"/>
                <w:lang w:eastAsia="hu-HU"/>
              </w:rPr>
              <w:t>a vásárlás és a fizetés dokumentálása, a számviteli kötelezettség teljesítése,</w:t>
            </w:r>
          </w:p>
          <w:p>
            <w:pPr>
              <w:pStyle w:val="Normal"/>
              <w:numPr>
                <w:ilvl w:val="0"/>
                <w:numId w:val="1"/>
              </w:numPr>
              <w:spacing w:lineRule="auto" w:line="240" w:before="0" w:after="0"/>
              <w:ind w:left="0" w:hanging="360"/>
              <w:jc w:val="both"/>
              <w:rPr>
                <w:rFonts w:ascii="Arial" w:hAnsi="Arial" w:eastAsia="Times New Roman" w:cs="Arial"/>
                <w:sz w:val="20"/>
                <w:szCs w:val="20"/>
                <w:lang w:eastAsia="hu-HU"/>
              </w:rPr>
            </w:pPr>
            <w:r>
              <w:rPr>
                <w:rFonts w:eastAsia="Times New Roman" w:cs="Arial" w:ascii="Arial" w:hAnsi="Arial"/>
                <w:sz w:val="20"/>
                <w:szCs w:val="20"/>
                <w:lang w:eastAsia="hu-HU"/>
              </w:rPr>
              <w:t>a felhasználó, mint vásárló beazonosítása és a vele való kapcsolattartás,</w:t>
            </w:r>
          </w:p>
          <w:p>
            <w:pPr>
              <w:pStyle w:val="Normal"/>
              <w:numPr>
                <w:ilvl w:val="0"/>
                <w:numId w:val="1"/>
              </w:numPr>
              <w:spacing w:lineRule="auto" w:line="240" w:before="0" w:after="0"/>
              <w:ind w:left="0" w:hanging="360"/>
              <w:jc w:val="both"/>
              <w:rPr>
                <w:rFonts w:ascii="Arial" w:hAnsi="Arial" w:eastAsia="Times New Roman" w:cs="Arial"/>
                <w:sz w:val="20"/>
                <w:szCs w:val="20"/>
                <w:lang w:eastAsia="hu-HU"/>
              </w:rPr>
            </w:pPr>
            <w:r>
              <w:rPr>
                <w:rFonts w:eastAsia="Times New Roman" w:cs="Arial" w:ascii="Arial" w:hAnsi="Arial"/>
                <w:sz w:val="20"/>
                <w:szCs w:val="20"/>
                <w:lang w:eastAsia="hu-HU"/>
              </w:rPr>
              <w:t>a megrendelt termék (illetve szolgáltatás) teljesítése,</w:t>
            </w:r>
          </w:p>
          <w:p>
            <w:pPr>
              <w:pStyle w:val="Normal"/>
              <w:numPr>
                <w:ilvl w:val="0"/>
                <w:numId w:val="1"/>
              </w:numPr>
              <w:spacing w:lineRule="auto" w:line="240" w:before="0" w:after="0"/>
              <w:ind w:left="0" w:hanging="360"/>
              <w:jc w:val="both"/>
              <w:rPr>
                <w:rFonts w:ascii="Arial" w:hAnsi="Arial" w:eastAsia="Times New Roman" w:cs="Arial"/>
                <w:sz w:val="20"/>
                <w:szCs w:val="20"/>
                <w:lang w:eastAsia="hu-HU"/>
              </w:rPr>
            </w:pPr>
            <w:r>
              <w:rPr>
                <w:rFonts w:eastAsia="Times New Roman" w:cs="Arial" w:ascii="Arial" w:hAnsi="Arial"/>
                <w:sz w:val="20"/>
                <w:szCs w:val="20"/>
                <w:lang w:eastAsia="hu-HU"/>
              </w:rPr>
              <w:t>számlakiállítás, a fizetés lebonyolításának lehetősége,</w:t>
            </w:r>
          </w:p>
          <w:p>
            <w:pPr>
              <w:pStyle w:val="Normal"/>
              <w:numPr>
                <w:ilvl w:val="0"/>
                <w:numId w:val="1"/>
              </w:numPr>
              <w:spacing w:lineRule="auto" w:line="240" w:before="0" w:after="0"/>
              <w:ind w:left="0" w:hanging="360"/>
              <w:jc w:val="both"/>
              <w:rPr>
                <w:rFonts w:ascii="Arial" w:hAnsi="Arial" w:eastAsia="Times New Roman" w:cs="Arial"/>
                <w:sz w:val="20"/>
                <w:szCs w:val="20"/>
                <w:lang w:eastAsia="hu-HU"/>
              </w:rPr>
            </w:pPr>
            <w:r>
              <w:rPr>
                <w:rFonts w:eastAsia="Times New Roman" w:cs="Arial" w:ascii="Arial" w:hAnsi="Arial"/>
                <w:sz w:val="20"/>
                <w:szCs w:val="20"/>
                <w:lang w:eastAsia="hu-HU"/>
              </w:rPr>
              <w:t>az online fizetés során a visszaélésgyanús tranzakciók kiszűrése.</w:t>
            </w:r>
          </w:p>
        </w:tc>
        <w:tc>
          <w:tcPr>
            <w:tcW w:w="2053" w:type="dxa"/>
            <w:tcBorders>
              <w:left w:val="single" w:sz="6" w:space="0" w:color="CCCCCC"/>
              <w:bottom w:val="single" w:sz="6" w:space="0" w:color="CCCCCC"/>
              <w:insideH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 szerződés teljesítéséig, az érintett személy hozzájárulásának visszavonásáig, ennek hiányában az Adatkezelő az adatokat a vásárlás időpontját követően, a Ptk. 6:22. § alapján 5 év múlva törli.</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 </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Ha az adatokat az Adatkezelő a Számv. tv. alapján köteles megőrizni, akkor az adatokat az Adatkezelő az érintett hozzájárulásától függetlenül csak a felhasználói fiók megszűnését követően 8 év múlva törli.</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 </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 hozzájárulást a </w:t>
            </w:r>
            <w:r>
              <w:rPr>
                <w:rFonts w:eastAsia="Times New Roman" w:cs="Arial" w:ascii="Arial" w:hAnsi="Arial"/>
                <w:bCs/>
                <w:sz w:val="20"/>
                <w:szCs w:val="20"/>
                <w:lang w:eastAsia="hu-HU"/>
              </w:rPr>
              <w:t>cartex@t-online.hu</w:t>
            </w:r>
            <w:r>
              <w:rPr>
                <w:rFonts w:eastAsia="Times New Roman" w:cs="Arial" w:ascii="Arial" w:hAnsi="Arial"/>
                <w:sz w:val="20"/>
                <w:szCs w:val="20"/>
                <w:lang w:eastAsia="hu-HU"/>
              </w:rPr>
              <w:t> e-mail címre küldött üzenettel bármikor vissza lehet vonni.</w:t>
            </w:r>
          </w:p>
        </w:tc>
        <w:tc>
          <w:tcPr>
            <w:tcW w:w="3766" w:type="dxa"/>
            <w:tcBorders>
              <w:left w:val="single" w:sz="6" w:space="0" w:color="CCCCCC"/>
              <w:bottom w:val="single" w:sz="6" w:space="0" w:color="CCCCCC"/>
              <w:right w:val="single" w:sz="6" w:space="0" w:color="CCCCCC"/>
              <w:insideH w:val="single" w:sz="6" w:space="0" w:color="CCCCCC"/>
              <w:insideV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Online termékértékesítés esetén</w:t>
            </w:r>
            <w:r>
              <w:rPr>
                <w:rFonts w:eastAsia="Times New Roman" w:cs="Arial" w:ascii="Arial" w:hAnsi="Arial"/>
                <w:sz w:val="20"/>
                <w:szCs w:val="20"/>
                <w:lang w:eastAsia="hu-HU"/>
              </w:rPr>
              <w:t> az érintett hozzájárulása az, Info. tv. 5.§ (1) a) pontja és a GDPR 6. cikk (1) bekezdés a) pontja alapján.</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Valamint szerződés teljesítése a GDPR 6. cikk (1) bekezdés b) pontja alapján</w:t>
            </w:r>
            <w:r>
              <w:rPr>
                <w:rFonts w:eastAsia="Times New Roman" w:cs="Arial" w:ascii="Arial" w:hAnsi="Arial"/>
                <w:b/>
                <w:bCs/>
                <w:sz w:val="20"/>
                <w:szCs w:val="20"/>
                <w:lang w:eastAsia="hu-HU"/>
              </w:rPr>
              <w:t> a vásárlás és a fizetés dokumentálása, a számviteli kötelezettség teljesítése, valamint a számlakiállítás és a fizetés lebonyolítása során</w:t>
            </w:r>
            <w:r>
              <w:rPr>
                <w:rFonts w:eastAsia="Times New Roman" w:cs="Arial" w:ascii="Arial" w:hAnsi="Arial"/>
                <w:sz w:val="20"/>
                <w:szCs w:val="20"/>
                <w:lang w:eastAsia="hu-HU"/>
              </w:rPr>
              <w:t> jogi kötelezettség teljesítése a GDPR 6. cikk (1) bekezdés c) pontja, valamint a Számvit. tv. 169.§ (2) bekezdése és az Áfa tv. 169.§ alapján.</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A felhasználó, mint vásárló beazonosítása és a vele való kapcsolattartás és a megrendelt termék (illetve szolgáltatás) teljesítése során </w:t>
            </w:r>
            <w:r>
              <w:rPr>
                <w:rFonts w:eastAsia="Times New Roman" w:cs="Arial" w:ascii="Arial" w:hAnsi="Arial"/>
                <w:sz w:val="20"/>
                <w:szCs w:val="20"/>
                <w:lang w:eastAsia="hu-HU"/>
              </w:rPr>
              <w:t>az érintett hozzájárulása az, Info. tv. 5.§ (1) a) pontja, a GDPR 6. cikk (1) bekezdés a) pontja, és szerződés teljesítése a GDPR 6. cikk (1) bekezdés b) pontja alapján.</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Az online fizetés során a visszaélésgyanús tranzakciók kiszűrése esetén</w:t>
            </w:r>
            <w:r>
              <w:rPr>
                <w:rFonts w:eastAsia="Times New Roman" w:cs="Arial" w:ascii="Arial" w:hAnsi="Arial"/>
                <w:sz w:val="20"/>
                <w:szCs w:val="20"/>
                <w:lang w:eastAsia="hu-HU"/>
              </w:rPr>
              <w:t>jogos érdek a GDPR 6. cikk (1) bekezdés (f) pontja alapján</w:t>
            </w:r>
          </w:p>
        </w:tc>
      </w:tr>
      <w:tr>
        <w:trPr/>
        <w:tc>
          <w:tcPr>
            <w:tcW w:w="10473" w:type="dxa"/>
            <w:gridSpan w:val="4"/>
            <w:tcBorders>
              <w:left w:val="single" w:sz="6" w:space="0" w:color="CCCCCC"/>
              <w:bottom w:val="single" w:sz="6" w:space="0" w:color="CCCCCC"/>
              <w:right w:val="single" w:sz="6" w:space="0" w:color="CCCCCC"/>
              <w:insideH w:val="single" w:sz="6" w:space="0" w:color="CCCCCC"/>
              <w:insideV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E-mailes, faxos és telefonos ügyfélszolgálat üzemeltetése során megadott személyes adatok</w:t>
            </w:r>
          </w:p>
        </w:tc>
      </w:tr>
      <w:tr>
        <w:trPr/>
        <w:tc>
          <w:tcPr>
            <w:tcW w:w="2595" w:type="dxa"/>
            <w:tcBorders>
              <w:left w:val="single" w:sz="6" w:space="0" w:color="CCCCCC"/>
              <w:bottom w:val="single" w:sz="6" w:space="0" w:color="CCCCCC"/>
              <w:insideH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E-mail cím, név, lakcím (ország, város, irányítószám, utca, házszám), telefonszám és az ügyfélszolgálathoz e-mail-ben beérkezett, a felhasználóra, vagy más érintettre vonatkozó egyéb személyes adat és az ügy körülményei.</w:t>
            </w:r>
          </w:p>
        </w:tc>
        <w:tc>
          <w:tcPr>
            <w:tcW w:w="2059" w:type="dxa"/>
            <w:tcBorders>
              <w:left w:val="single" w:sz="6" w:space="0" w:color="CCCCCC"/>
              <w:bottom w:val="single" w:sz="6" w:space="0" w:color="CCCCCC"/>
              <w:insideH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w:t>
            </w:r>
            <w:r>
              <w:rPr>
                <w:rFonts w:eastAsia="Times New Roman" w:cs="Arial" w:ascii="Arial" w:hAnsi="Arial"/>
                <w:color w:val="FF0000"/>
                <w:sz w:val="20"/>
                <w:szCs w:val="20"/>
                <w:lang w:eastAsia="hu-HU"/>
              </w:rPr>
              <w:t xml:space="preserve"> linken </w:t>
            </w:r>
            <w:r>
              <w:rPr>
                <w:rFonts w:eastAsia="Times New Roman" w:cs="Arial" w:ascii="Arial" w:hAnsi="Arial"/>
                <w:sz w:val="20"/>
                <w:szCs w:val="20"/>
                <w:lang w:eastAsia="hu-HU"/>
              </w:rPr>
              <w:t>található kapcsolat-felvételre érkező ügy kivizsgálása és pontos dokumentálása, vagy a telefonos ügyfélszolgálattal folytatott telefonbeszélgetés pontos dokumentálása annak érdekében, hogy az Adatkezelő rendelkezésére álljanak azok a kérések és észrevételek, amelyek az Adatkezelő tevékenységével kapcsolatosak.</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 </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e-mailen történő kommunikáció archiválásra kerül, így bármely utólagos kérdés vagy vita esetén az információk eredeti formájukban rendelkezésre állnak és szükség esetén az üggyel összefüggésben az Adatkezelő kapcsolatba tud lépni a felhasználóval.</w:t>
            </w:r>
          </w:p>
        </w:tc>
        <w:tc>
          <w:tcPr>
            <w:tcW w:w="2053" w:type="dxa"/>
            <w:tcBorders>
              <w:left w:val="single" w:sz="6" w:space="0" w:color="CCCCCC"/>
              <w:bottom w:val="single" w:sz="6" w:space="0" w:color="CCCCCC"/>
              <w:insideH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érintett személy hozzájárulásának visszavonásáig, ennek hiányában az Adatkezelő az ügyfélszolgálathoz e-mailen beérkezett kérés Adatkezelőhöz történő megérkezésének napját, vagy a telefonbeszélgetést követően, a Ptk. 6:22. § alapján 5 év múlva törli.</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 </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Ha az adatokat az Adatkezelő a Számv. tv. alapján köteles megőrizni, akkor az adatokat az Adatkezelő az érintett hozzájárulásától függetlenül csak az ügy Adatkezelőhöz történő megérkezésének napját, vagy a telefonbeszélgetést követő 8 év múlva törli.</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 </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 hozzájárulást a </w:t>
            </w:r>
            <w:r>
              <w:rPr>
                <w:rFonts w:eastAsia="Times New Roman" w:cs="Arial" w:ascii="Arial" w:hAnsi="Arial"/>
                <w:bCs/>
                <w:sz w:val="20"/>
                <w:szCs w:val="20"/>
                <w:lang w:eastAsia="hu-HU"/>
              </w:rPr>
              <w:t xml:space="preserve">cartex@t-online.hu </w:t>
            </w:r>
            <w:r>
              <w:rPr>
                <w:rFonts w:eastAsia="Times New Roman" w:cs="Arial" w:ascii="Arial" w:hAnsi="Arial"/>
                <w:sz w:val="20"/>
                <w:szCs w:val="20"/>
                <w:lang w:eastAsia="hu-HU"/>
              </w:rPr>
              <w:t>e-mail címre küldött üzenettel bármikor vissza lehet vonni.</w:t>
            </w:r>
          </w:p>
        </w:tc>
        <w:tc>
          <w:tcPr>
            <w:tcW w:w="3766" w:type="dxa"/>
            <w:tcBorders>
              <w:left w:val="single" w:sz="6" w:space="0" w:color="CCCCCC"/>
              <w:bottom w:val="single" w:sz="6" w:space="0" w:color="CCCCCC"/>
              <w:right w:val="single" w:sz="6" w:space="0" w:color="CCCCCC"/>
              <w:insideH w:val="single" w:sz="6" w:space="0" w:color="CCCCCC"/>
              <w:insideV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ügyfélszolgálati tevékenységek során kezelt adatok kezelésének jogalapja az érintett hozzájárulása az, Info. tv. 5.§ (1) a) pontja, a GDPR 6. cikk (1) bekezdés a) pontja, és szerződés teljesítése a GDPR 6. cikk (1) bekezdés b) pontja alapján, jogi kötelezettség teljesítése a GDPR 6. cikk (1) bekezdés c) és a Fgy. tv. 17/A.§ alapján.</w:t>
            </w:r>
          </w:p>
        </w:tc>
      </w:tr>
      <w:tr>
        <w:trPr/>
        <w:tc>
          <w:tcPr>
            <w:tcW w:w="10473" w:type="dxa"/>
            <w:gridSpan w:val="4"/>
            <w:tcBorders>
              <w:left w:val="single" w:sz="6" w:space="0" w:color="CCCCCC"/>
              <w:bottom w:val="single" w:sz="6" w:space="0" w:color="CCCCCC"/>
              <w:right w:val="single" w:sz="6" w:space="0" w:color="CCCCCC"/>
              <w:insideH w:val="single" w:sz="6" w:space="0" w:color="CCCCCC"/>
              <w:insideV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Panaszkezelés során megadott személyes adatok</w:t>
            </w:r>
          </w:p>
        </w:tc>
      </w:tr>
      <w:tr>
        <w:trPr/>
        <w:tc>
          <w:tcPr>
            <w:tcW w:w="2595" w:type="dxa"/>
            <w:tcBorders>
              <w:left w:val="single" w:sz="6" w:space="0" w:color="CCCCCC"/>
              <w:bottom w:val="single" w:sz="6" w:space="0" w:color="CCCCCC"/>
              <w:insideH w:val="single" w:sz="6" w:space="0" w:color="CCCCCC"/>
            </w:tcBorders>
            <w:shd w:color="auto" w:fill="auto" w:val="clear"/>
            <w:tcMar>
              <w:left w:w="142" w:type="dxa"/>
            </w:tcMar>
            <w:vAlign w:val="center"/>
          </w:tcPr>
          <w:p>
            <w:pPr>
              <w:pStyle w:val="Normal"/>
              <w:spacing w:lineRule="auto" w:line="240" w:before="0" w:after="0"/>
              <w:ind w:left="600" w:hanging="0"/>
              <w:jc w:val="both"/>
              <w:rPr>
                <w:rFonts w:ascii="Arial" w:hAnsi="Arial" w:eastAsia="Times New Roman" w:cs="Arial"/>
                <w:sz w:val="20"/>
                <w:szCs w:val="20"/>
                <w:lang w:eastAsia="hu-HU"/>
              </w:rPr>
            </w:pPr>
            <w:r>
              <w:rPr>
                <w:rFonts w:eastAsia="Times New Roman" w:cs="Arial" w:ascii="Arial" w:hAnsi="Arial"/>
                <w:sz w:val="20"/>
                <w:szCs w:val="20"/>
                <w:lang w:eastAsia="hu-HU"/>
              </w:rPr>
              <w:t>a) a fogyasztó neve, lakcíme,</w:t>
            </w:r>
          </w:p>
          <w:p>
            <w:pPr>
              <w:pStyle w:val="Normal"/>
              <w:spacing w:lineRule="auto" w:line="240" w:before="0" w:after="0"/>
              <w:ind w:left="600" w:hanging="0"/>
              <w:jc w:val="both"/>
              <w:rPr>
                <w:rFonts w:ascii="Arial" w:hAnsi="Arial" w:eastAsia="Times New Roman" w:cs="Arial"/>
                <w:sz w:val="20"/>
                <w:szCs w:val="20"/>
                <w:lang w:eastAsia="hu-HU"/>
              </w:rPr>
            </w:pPr>
            <w:r>
              <w:rPr>
                <w:rFonts w:eastAsia="Times New Roman" w:cs="Arial" w:ascii="Arial" w:hAnsi="Arial"/>
                <w:sz w:val="20"/>
                <w:szCs w:val="20"/>
                <w:lang w:eastAsia="hu-HU"/>
              </w:rPr>
              <w:t>b) a panasz előterjesztésének helye, ideje, módja,</w:t>
            </w:r>
          </w:p>
          <w:p>
            <w:pPr>
              <w:pStyle w:val="Normal"/>
              <w:spacing w:lineRule="auto" w:line="240" w:before="0" w:after="0"/>
              <w:ind w:left="600" w:hanging="0"/>
              <w:jc w:val="both"/>
              <w:rPr>
                <w:rFonts w:ascii="Arial" w:hAnsi="Arial" w:eastAsia="Times New Roman" w:cs="Arial"/>
                <w:sz w:val="20"/>
                <w:szCs w:val="20"/>
                <w:lang w:eastAsia="hu-HU"/>
              </w:rPr>
            </w:pPr>
            <w:r>
              <w:rPr>
                <w:rFonts w:eastAsia="Times New Roman" w:cs="Arial" w:ascii="Arial" w:hAnsi="Arial"/>
                <w:sz w:val="20"/>
                <w:szCs w:val="20"/>
                <w:lang w:eastAsia="hu-HU"/>
              </w:rPr>
              <w:t>c) a fogyasztó panaszának részletes leírása, a fogyasztó által bemutatott iratok, dokumentumok és egyéb bizonyítékok jegyzéke,</w:t>
            </w:r>
          </w:p>
          <w:p>
            <w:pPr>
              <w:pStyle w:val="Normal"/>
              <w:spacing w:lineRule="auto" w:line="240" w:before="0" w:after="0"/>
              <w:ind w:left="600" w:hanging="0"/>
              <w:jc w:val="both"/>
              <w:rPr>
                <w:rFonts w:ascii="Arial" w:hAnsi="Arial" w:eastAsia="Times New Roman" w:cs="Arial"/>
                <w:sz w:val="20"/>
                <w:szCs w:val="20"/>
                <w:lang w:eastAsia="hu-HU"/>
              </w:rPr>
            </w:pPr>
            <w:r>
              <w:rPr>
                <w:rFonts w:eastAsia="Times New Roman" w:cs="Arial" w:ascii="Arial" w:hAnsi="Arial"/>
                <w:sz w:val="20"/>
                <w:szCs w:val="20"/>
                <w:lang w:eastAsia="hu-HU"/>
              </w:rPr>
              <w:t>d) az Adatkezelő nyilatkozata a fogyasztó panaszával kapcsolatos álláspontjáról, amennyiben a panasz azonnali kivizsgálása lehetséges,</w:t>
            </w:r>
          </w:p>
          <w:p>
            <w:pPr>
              <w:pStyle w:val="Normal"/>
              <w:spacing w:lineRule="auto" w:line="240" w:before="0" w:after="0"/>
              <w:ind w:left="600" w:hanging="0"/>
              <w:jc w:val="both"/>
              <w:rPr>
                <w:rFonts w:ascii="Arial" w:hAnsi="Arial" w:eastAsia="Times New Roman" w:cs="Arial"/>
                <w:sz w:val="20"/>
                <w:szCs w:val="20"/>
                <w:lang w:eastAsia="hu-HU"/>
              </w:rPr>
            </w:pPr>
            <w:r>
              <w:rPr>
                <w:rFonts w:eastAsia="Times New Roman" w:cs="Arial" w:ascii="Arial" w:hAnsi="Arial"/>
                <w:sz w:val="20"/>
                <w:szCs w:val="20"/>
                <w:lang w:eastAsia="hu-HU"/>
              </w:rPr>
              <w:t>e) a jegyzőkönyvet felvevő személy és a fogyasztó aláírása (kivéve, ha e-mailen, vagy telefonon terjesztették elő a panaszt),</w:t>
            </w:r>
          </w:p>
          <w:p>
            <w:pPr>
              <w:pStyle w:val="Normal"/>
              <w:spacing w:lineRule="auto" w:line="240" w:before="0" w:after="0"/>
              <w:ind w:left="600" w:hanging="0"/>
              <w:jc w:val="both"/>
              <w:rPr>
                <w:rFonts w:ascii="Arial" w:hAnsi="Arial" w:eastAsia="Times New Roman" w:cs="Arial"/>
                <w:sz w:val="20"/>
                <w:szCs w:val="20"/>
                <w:lang w:eastAsia="hu-HU"/>
              </w:rPr>
            </w:pPr>
            <w:r>
              <w:rPr>
                <w:rFonts w:eastAsia="Times New Roman" w:cs="Arial" w:ascii="Arial" w:hAnsi="Arial"/>
                <w:sz w:val="20"/>
                <w:szCs w:val="20"/>
                <w:lang w:eastAsia="hu-HU"/>
              </w:rPr>
              <w:t>f) a jegyzőkönyv felvételének helye, ideje,</w:t>
            </w:r>
          </w:p>
          <w:p>
            <w:pPr>
              <w:pStyle w:val="Normal"/>
              <w:spacing w:lineRule="auto" w:line="240" w:before="0" w:after="0"/>
              <w:ind w:left="600" w:hanging="0"/>
              <w:jc w:val="both"/>
              <w:rPr>
                <w:rFonts w:ascii="Arial" w:hAnsi="Arial" w:eastAsia="Times New Roman" w:cs="Arial"/>
                <w:sz w:val="20"/>
                <w:szCs w:val="20"/>
                <w:lang w:eastAsia="hu-HU"/>
              </w:rPr>
            </w:pPr>
            <w:r>
              <w:rPr>
                <w:rFonts w:eastAsia="Times New Roman" w:cs="Arial" w:ascii="Arial" w:hAnsi="Arial"/>
                <w:sz w:val="20"/>
                <w:szCs w:val="20"/>
                <w:lang w:eastAsia="hu-HU"/>
              </w:rPr>
              <w:t>g) a panasz egyedi azonosítószáma.</w:t>
            </w:r>
          </w:p>
        </w:tc>
        <w:tc>
          <w:tcPr>
            <w:tcW w:w="2059" w:type="dxa"/>
            <w:tcBorders>
              <w:left w:val="single" w:sz="6" w:space="0" w:color="CCCCCC"/>
              <w:bottom w:val="single" w:sz="6" w:space="0" w:color="CCCCCC"/>
              <w:insideH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w:t>
            </w:r>
            <w:r>
              <w:rPr>
                <w:rFonts w:eastAsia="Times New Roman" w:cs="Arial" w:ascii="Arial" w:hAnsi="Arial"/>
                <w:color w:val="FF0000"/>
                <w:sz w:val="20"/>
                <w:szCs w:val="20"/>
                <w:lang w:eastAsia="hu-HU"/>
              </w:rPr>
              <w:t xml:space="preserve"> linken </w:t>
            </w:r>
            <w:r>
              <w:rPr>
                <w:rFonts w:eastAsia="Times New Roman" w:cs="Arial" w:ascii="Arial" w:hAnsi="Arial"/>
                <w:sz w:val="20"/>
                <w:szCs w:val="20"/>
                <w:lang w:eastAsia="hu-HU"/>
              </w:rPr>
              <w:t>található kapcsolat-felvételre érkező panasz körülményeinek kivizsgálása és pontos dokumentálása, vagy a telefonos ügyfélszolgálattal folytatott telefonbeszélgetés pontos dokumentálása, vagy a panaszkönyvbe tett bejegyzés dokumentálása annak érdekében, hogy az Adatkezelő rendelkezésére álljanak azok a kérések és észrevételek, amelyek az Adatkezelő tevékenységével kapcsolatosak.</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 </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 kommunikáció archiválásra kerül, így bármely utólagos kérdés vagy vita esetén az információk eredeti formájukban rendelkezésre állnak és szükség esetén az üggyel összefüggésben az Adatkezelő kapcsolatba tud lépni a felhasználóval.</w:t>
            </w:r>
          </w:p>
        </w:tc>
        <w:tc>
          <w:tcPr>
            <w:tcW w:w="2053" w:type="dxa"/>
            <w:tcBorders>
              <w:left w:val="single" w:sz="6" w:space="0" w:color="CCCCCC"/>
              <w:bottom w:val="single" w:sz="6" w:space="0" w:color="CCCCCC"/>
              <w:insideH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Adatkezelő a panaszról felvett jegyzőkönyvet és a válasz másolati példányát öt évig köteles megőrizni, és azt az ellenőrző hatóságoknak kérésükre bemutatni.</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 </w:t>
            </w:r>
          </w:p>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Ha az adatokat az Adatkezelő a Számv. tv. alapján köteles megőrizni, akkor az adatokat az Adatkezelő az érintett hozzájárulásától függetlenül csak a panaszbejelentés megtételét követő 8 év múlva törli.</w:t>
            </w:r>
          </w:p>
        </w:tc>
        <w:tc>
          <w:tcPr>
            <w:tcW w:w="3766" w:type="dxa"/>
            <w:tcBorders>
              <w:left w:val="single" w:sz="6" w:space="0" w:color="CCCCCC"/>
              <w:bottom w:val="single" w:sz="6" w:space="0" w:color="CCCCCC"/>
              <w:right w:val="single" w:sz="6" w:space="0" w:color="CCCCCC"/>
              <w:insideH w:val="single" w:sz="6" w:space="0" w:color="CCCCCC"/>
              <w:insideV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 panaszkezelési tevékenységek során kezelt adatok kezelésének jogalapja az érintett hozzájárulása az, Info. tv. 5.§ (1) a) pontja, a GDPR 6. cikk (1) bekezdés a) pontja, és szerződés teljesítése a GDPR 6. cikk (1) bekezdés b) pontja alapján, jogi kötelezettség teljesítése a GDPR 6. cikk (1) bekezdés c) és a Fgy. tv. 17/A.§ alapján.</w:t>
            </w:r>
          </w:p>
        </w:tc>
      </w:tr>
      <w:tr>
        <w:trPr/>
        <w:tc>
          <w:tcPr>
            <w:tcW w:w="10473" w:type="dxa"/>
            <w:gridSpan w:val="4"/>
            <w:tcBorders>
              <w:left w:val="single" w:sz="6" w:space="0" w:color="CCCCCC"/>
              <w:bottom w:val="single" w:sz="6" w:space="0" w:color="CCCCCC"/>
              <w:right w:val="single" w:sz="6" w:space="0" w:color="CCCCCC"/>
              <w:insideH w:val="single" w:sz="6" w:space="0" w:color="CCCCCC"/>
              <w:insideV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Promóciók, kampányok és média megjelenések lebonyolítása során megadott személyes adatok</w:t>
            </w:r>
          </w:p>
        </w:tc>
      </w:tr>
      <w:tr>
        <w:trPr/>
        <w:tc>
          <w:tcPr>
            <w:tcW w:w="2595" w:type="dxa"/>
            <w:tcBorders>
              <w:left w:val="single" w:sz="6" w:space="0" w:color="CCCCCC"/>
              <w:bottom w:val="single" w:sz="6" w:space="0" w:color="CCCCCC"/>
              <w:insideH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 személyes adatok köre esetről esetre kerül meghatározásra az adott promóció részvételi feltételeiben meghatározottak szerint.</w:t>
            </w:r>
          </w:p>
        </w:tc>
        <w:tc>
          <w:tcPr>
            <w:tcW w:w="2059" w:type="dxa"/>
            <w:tcBorders>
              <w:left w:val="single" w:sz="6" w:space="0" w:color="CCCCCC"/>
              <w:bottom w:val="single" w:sz="6" w:space="0" w:color="CCCCCC"/>
              <w:insideH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Promóciók, kampányok és média megjelenések lebonyolítása.</w:t>
            </w:r>
          </w:p>
        </w:tc>
        <w:tc>
          <w:tcPr>
            <w:tcW w:w="2053" w:type="dxa"/>
            <w:tcBorders>
              <w:left w:val="single" w:sz="6" w:space="0" w:color="CCCCCC"/>
              <w:bottom w:val="single" w:sz="6" w:space="0" w:color="CCCCCC"/>
              <w:insideH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adatkezelés időtartama esetről esetre kerül meghatározásra az adott promóció részvételi feltételeiben meghatározottak szerint.</w:t>
            </w:r>
          </w:p>
        </w:tc>
        <w:tc>
          <w:tcPr>
            <w:tcW w:w="3766" w:type="dxa"/>
            <w:tcBorders>
              <w:left w:val="single" w:sz="6" w:space="0" w:color="CCCCCC"/>
              <w:bottom w:val="single" w:sz="6" w:space="0" w:color="CCCCCC"/>
              <w:right w:val="single" w:sz="6" w:space="0" w:color="CCCCCC"/>
              <w:insideH w:val="single" w:sz="6" w:space="0" w:color="CCCCCC"/>
              <w:insideV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 promóciós tevékenység során kezelt adatok kezelésének jogalapja az adott promóció részvételi feltételeihez csatolt adatkezelési tájékoztatóban kerül meghatározásra.</w:t>
            </w:r>
          </w:p>
        </w:tc>
      </w:tr>
      <w:tr>
        <w:trPr/>
        <w:tc>
          <w:tcPr>
            <w:tcW w:w="10473" w:type="dxa"/>
            <w:gridSpan w:val="4"/>
            <w:tcBorders>
              <w:left w:val="single" w:sz="6" w:space="0" w:color="CCCCCC"/>
              <w:bottom w:val="single" w:sz="6" w:space="0" w:color="CCCCCC"/>
              <w:right w:val="single" w:sz="6" w:space="0" w:color="CCCCCC"/>
              <w:insideH w:val="single" w:sz="6" w:space="0" w:color="CCCCCC"/>
              <w:insideV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Az alábbi Facebook oldalon megadott személyes adatok</w:t>
            </w:r>
          </w:p>
        </w:tc>
      </w:tr>
      <w:tr>
        <w:trPr/>
        <w:tc>
          <w:tcPr>
            <w:tcW w:w="2595" w:type="dxa"/>
            <w:tcBorders>
              <w:left w:val="single" w:sz="6" w:space="0" w:color="CCCCCC"/>
              <w:bottom w:val="single" w:sz="6" w:space="0" w:color="CCCCCC"/>
              <w:insideH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 xml:space="preserve">Kommentek és üzenetek az CAR-TEX Halas Kft. Facebook oldalon </w:t>
            </w:r>
            <w:r>
              <w:rPr>
                <w:rFonts w:eastAsia="Times New Roman" w:cs="Arial" w:ascii="Arial" w:hAnsi="Arial"/>
                <w:color w:val="FF0000"/>
                <w:sz w:val="20"/>
                <w:szCs w:val="20"/>
                <w:lang w:eastAsia="hu-HU"/>
              </w:rPr>
              <w:t>(link)</w:t>
            </w:r>
          </w:p>
        </w:tc>
        <w:tc>
          <w:tcPr>
            <w:tcW w:w="2059" w:type="dxa"/>
            <w:tcBorders>
              <w:left w:val="single" w:sz="6" w:space="0" w:color="CCCCCC"/>
              <w:bottom w:val="single" w:sz="6" w:space="0" w:color="CCCCCC"/>
              <w:insideH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 fogyasztók kommenteket és üzeneteket tudnak küldeni az adatkezelőnek a Facebookon keresztül. Az Adatkezelő vagy az Adatkezelő részére szolgáltatást nyújtó adatfeldolgozó megválaszolhatja a kérdéseket és a kommenteket, amennyiben ez szükséges. (A Facebook nem minősül a fogyasztói panaszok kezelése hivatalos fórumának.)</w:t>
            </w:r>
          </w:p>
        </w:tc>
        <w:tc>
          <w:tcPr>
            <w:tcW w:w="2053" w:type="dxa"/>
            <w:tcBorders>
              <w:left w:val="single" w:sz="6" w:space="0" w:color="CCCCCC"/>
              <w:bottom w:val="single" w:sz="6" w:space="0" w:color="CCCCCC"/>
              <w:insideH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érintett személy hozzájárulásának visszavonásáig, ennek hiányában az adatokat az Adatkezelő a kommunikáció időpontját követően, a Ptk. 6:22. § alapján 5 év múlva törli.</w:t>
            </w:r>
          </w:p>
        </w:tc>
        <w:tc>
          <w:tcPr>
            <w:tcW w:w="3766" w:type="dxa"/>
            <w:tcBorders>
              <w:left w:val="single" w:sz="6" w:space="0" w:color="CCCCCC"/>
              <w:bottom w:val="single" w:sz="6" w:space="0" w:color="CCCCCC"/>
              <w:right w:val="single" w:sz="6" w:space="0" w:color="CCCCCC"/>
              <w:insideH w:val="single" w:sz="6" w:space="0" w:color="CCCCCC"/>
              <w:insideV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érintett hozzájárulása az, Info. tv. 5.§ (1) a) pontja, a GDPR 6. cikk (1) bekezdés a) pontja alapján.</w:t>
            </w:r>
          </w:p>
        </w:tc>
      </w:tr>
    </w:tbl>
    <w:p>
      <w:pPr>
        <w:pStyle w:val="Normal"/>
        <w:shd w:val="clear" w:color="auto" w:fill="FFFFFF"/>
        <w:spacing w:lineRule="auto" w:line="240" w:before="0" w:after="0"/>
        <w:jc w:val="both"/>
        <w:rPr>
          <w:rFonts w:ascii="Arial" w:hAnsi="Arial" w:eastAsia="Times New Roman" w:cs="Arial"/>
          <w:b/>
          <w:b/>
          <w:bCs/>
          <w:sz w:val="20"/>
          <w:szCs w:val="20"/>
          <w:lang w:eastAsia="hu-HU"/>
        </w:rPr>
      </w:pPr>
      <w:bookmarkStart w:id="3" w:name="profilalkotas"/>
      <w:bookmarkStart w:id="4" w:name="profilalkotas"/>
      <w:bookmarkEnd w:id="4"/>
      <w:r>
        <w:rPr>
          <w:rFonts w:eastAsia="Times New Roman" w:cs="Arial" w:ascii="Arial" w:hAnsi="Arial"/>
          <w:b/>
          <w:bCs/>
          <w:sz w:val="20"/>
          <w:szCs w:val="20"/>
          <w:lang w:eastAsia="hu-HU"/>
        </w:rPr>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4. PROFILALKOTÁS</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Adatkezelő hozzájárulás alapján profilalkotást végez annak érdekében, hogy az igényeknek, kívánságoknak és érdeklődési körnek megfelelően kialakított ajánlatokkal szolgálhasson. Az ajánlatokat hírlevélen keresztül juttathatja el, e-mailben, vagy a weboldalon jelenítheti meg. Profilalkotás a személyes adatok automatizált kezelésének bármely olyan formája, amelynek során a személyes adatokat a felhasználóhoz fűződő bizonyos személyes jellemzők értékelésére (pl. személyes preferenciákhoz, érdeklődéshez, egészségi állapothoz, viselkedéshez, tartózkodási helyhez vagy mozgáshoz kapcsolódó jellemzők) elemzésére, vagy előrejelzésére használják.</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 </w:t>
      </w:r>
    </w:p>
    <w:p>
      <w:pPr>
        <w:pStyle w:val="Normal"/>
        <w:shd w:val="clear" w:color="auto" w:fill="FFFFFF"/>
        <w:spacing w:lineRule="auto" w:line="240" w:before="0" w:after="0"/>
        <w:jc w:val="both"/>
        <w:rPr>
          <w:rFonts w:ascii="Arial" w:hAnsi="Arial" w:eastAsia="Times New Roman" w:cs="Arial"/>
          <w:b/>
          <w:b/>
          <w:sz w:val="20"/>
          <w:szCs w:val="20"/>
          <w:lang w:eastAsia="hu-HU"/>
        </w:rPr>
      </w:pPr>
      <w:bookmarkStart w:id="5" w:name="szemelyes-adatokhoz-hozzaferok"/>
      <w:bookmarkEnd w:id="5"/>
      <w:r>
        <w:rPr>
          <w:rFonts w:eastAsia="Times New Roman" w:cs="Arial" w:ascii="Arial" w:hAnsi="Arial"/>
          <w:b/>
          <w:sz w:val="20"/>
          <w:szCs w:val="20"/>
          <w:lang w:eastAsia="hu-HU"/>
        </w:rPr>
        <w:t xml:space="preserve">5. A </w:t>
      </w:r>
      <w:r>
        <w:rPr>
          <w:rFonts w:eastAsia="Times New Roman" w:cs="Arial" w:ascii="Arial" w:hAnsi="Arial"/>
          <w:b/>
          <w:caps/>
          <w:sz w:val="20"/>
          <w:szCs w:val="20"/>
          <w:lang w:eastAsia="hu-HU"/>
        </w:rPr>
        <w:t>Személyes adatokhoz hozzáférő személyek</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adatokhoz az Adatkezelő marketing területtel foglalkozó munkatársai, illetve ezen tájékoztató kivonatban megnevezett további adatfeldolgozók férhetnek hozzá, feladataik ellátása érdekében. Így például az Adatkezelő rendszergazdája és a jelen tájékoztatóban megnevezett adatfeldolgozók az ügykezelés, adatfeldolgozás érdekében megismerheti a személyes adatokat.</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 xml:space="preserve">Az Adatkezelő igénybe veszi </w:t>
      </w:r>
      <w:r>
        <w:rPr>
          <w:rFonts w:eastAsia="Times New Roman" w:cs="Arial" w:ascii="Arial" w:hAnsi="Arial"/>
          <w:color w:val="FF0000"/>
          <w:sz w:val="20"/>
          <w:szCs w:val="20"/>
          <w:lang w:eastAsia="hu-HU"/>
        </w:rPr>
        <w:t>a Google, Google Analytics, Google Adwords, a Facebook.</w:t>
      </w:r>
    </w:p>
    <w:p>
      <w:pPr>
        <w:pStyle w:val="Normal"/>
        <w:shd w:val="clear" w:color="auto" w:fill="FFFFFF"/>
        <w:spacing w:lineRule="auto" w:line="240" w:before="0" w:after="0"/>
        <w:jc w:val="both"/>
        <w:rPr>
          <w:rFonts w:ascii="Arial" w:hAnsi="Arial" w:eastAsia="Times New Roman" w:cs="Arial"/>
          <w:color w:val="FF0000"/>
          <w:sz w:val="20"/>
          <w:szCs w:val="20"/>
          <w:lang w:eastAsia="hu-HU"/>
        </w:rPr>
      </w:pPr>
      <w:r>
        <w:rPr>
          <w:rFonts w:eastAsia="Times New Roman" w:cs="Arial" w:ascii="Arial" w:hAnsi="Arial"/>
          <w:color w:val="FF0000"/>
          <w:sz w:val="20"/>
          <w:szCs w:val="20"/>
          <w:lang w:eastAsia="hu-HU"/>
        </w:rPr>
        <w:t>A www.cartex.hu oldalon a felhasználók kereséseit ki rögzíti?</w:t>
      </w:r>
    </w:p>
    <w:p>
      <w:pPr>
        <w:pStyle w:val="Normal"/>
        <w:shd w:val="clear" w:color="auto" w:fill="FFFFFF"/>
        <w:spacing w:lineRule="auto" w:line="240" w:before="0" w:after="0"/>
        <w:jc w:val="both"/>
        <w:rPr>
          <w:rFonts w:ascii="Arial" w:hAnsi="Arial" w:eastAsia="Times New Roman" w:cs="Arial"/>
          <w:sz w:val="20"/>
          <w:szCs w:val="20"/>
          <w:lang w:eastAsia="hu-HU"/>
        </w:rPr>
      </w:pPr>
      <w:bookmarkStart w:id="6" w:name="adattovabbitas"/>
      <w:bookmarkEnd w:id="6"/>
      <w:r>
        <w:rPr>
          <w:rFonts w:eastAsia="Times New Roman" w:cs="Arial" w:ascii="Arial" w:hAnsi="Arial"/>
          <w:sz w:val="20"/>
          <w:szCs w:val="20"/>
          <w:lang w:eastAsia="hu-HU"/>
        </w:rPr>
        <w:t>A webanalitikai szolgáltatások is cookie-kat használnak, melyek célja, hogy segítse az online felületek használatának elemzését. Az érintett az online felületeken, az azokhoz történő külön és kifejezetten hozzájárulással engedélyezi, hogy cookie-k által létrehozott, az online felület használatára vonatkozó információkat a Google Analytics és a Google Adwords a Google amerikai egyesült államokbeli szervereire továbbítsa. A többi kezelt cookie az Európai Unión belüli szervereken kerül tárolásra. A weboldalon biztosított külön hozzájárulás megadásával a felhasználó hozzájárul adatainak gyűjtéséhez és elemzéséhez a fentiekben meghatározott módon és célokra. A fenti szolgáltatók ezeket az információkat az online felületek érintett személy által történő használatának értékelésére, elemzésére, az online felületeken végrehajtott tevékenységekről szóló riportoknak az összeállítására, valamint az azokon végzett tevékenységekkel és internethasználattal kapcsolatos egyéb szolgáltatások nyújtására használják. További információk megtalálhatók az CAR-TEX Halas Kft. Zrt. cookie tájékoztatójában.</w:t>
      </w:r>
    </w:p>
    <w:p>
      <w:pPr>
        <w:pStyle w:val="Normal"/>
        <w:shd w:val="clear" w:color="auto" w:fill="FFFFFF"/>
        <w:spacing w:lineRule="auto" w:line="240" w:before="0" w:after="0"/>
        <w:jc w:val="both"/>
        <w:rPr>
          <w:rFonts w:ascii="Arial" w:hAnsi="Arial" w:eastAsia="Times New Roman" w:cs="Arial"/>
          <w:b/>
          <w:b/>
          <w:bCs/>
          <w:sz w:val="20"/>
          <w:szCs w:val="20"/>
          <w:lang w:eastAsia="hu-HU"/>
        </w:rPr>
      </w:pPr>
      <w:r>
        <w:rPr>
          <w:rFonts w:eastAsia="Times New Roman" w:cs="Arial" w:ascii="Arial" w:hAnsi="Arial"/>
          <w:b/>
          <w:bCs/>
          <w:sz w:val="20"/>
          <w:szCs w:val="20"/>
          <w:lang w:eastAsia="hu-HU"/>
        </w:rPr>
      </w:r>
    </w:p>
    <w:p>
      <w:pPr>
        <w:pStyle w:val="Normal"/>
        <w:shd w:val="clear" w:color="auto" w:fill="FFFFFF"/>
        <w:spacing w:lineRule="auto" w:line="240" w:before="0" w:after="0"/>
        <w:jc w:val="both"/>
        <w:rPr>
          <w:rFonts w:ascii="Arial" w:hAnsi="Arial" w:eastAsia="Times New Roman" w:cs="Arial"/>
          <w:caps/>
          <w:sz w:val="20"/>
          <w:szCs w:val="20"/>
          <w:lang w:eastAsia="hu-HU"/>
        </w:rPr>
      </w:pPr>
      <w:r>
        <w:rPr>
          <w:rFonts w:eastAsia="Times New Roman" w:cs="Arial" w:ascii="Arial" w:hAnsi="Arial"/>
          <w:b/>
          <w:bCs/>
          <w:caps/>
          <w:sz w:val="20"/>
          <w:szCs w:val="20"/>
          <w:lang w:eastAsia="hu-HU"/>
        </w:rPr>
        <w:t>6. Adattovábbítás</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 </w:t>
      </w:r>
    </w:p>
    <w:p>
      <w:pPr>
        <w:pStyle w:val="Normal"/>
        <w:shd w:val="clear" w:color="auto" w:fill="FFFFFF"/>
        <w:spacing w:lineRule="auto" w:line="240" w:before="0" w:after="0"/>
        <w:jc w:val="both"/>
        <w:rPr>
          <w:rFonts w:ascii="Arial" w:hAnsi="Arial" w:eastAsia="Times New Roman" w:cs="Arial"/>
          <w:sz w:val="20"/>
          <w:szCs w:val="20"/>
          <w:lang w:eastAsia="hu-HU"/>
        </w:rPr>
      </w:pPr>
      <w:bookmarkStart w:id="7" w:name="kiszallitas-eseten"/>
      <w:bookmarkStart w:id="8" w:name="otp-bank"/>
      <w:bookmarkEnd w:id="7"/>
      <w:bookmarkEnd w:id="8"/>
      <w:r>
        <w:rPr>
          <w:rFonts w:eastAsia="Times New Roman" w:cs="Arial" w:ascii="Arial" w:hAnsi="Arial"/>
          <w:b/>
          <w:bCs/>
          <w:sz w:val="20"/>
          <w:szCs w:val="20"/>
          <w:lang w:eastAsia="hu-HU"/>
        </w:rPr>
        <w:t>6.1. Kiszállítás esetén</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Termékek kiszállítása esetén a címzett neve, címe, a rendelés értéke az alábbi címzettek felé kerül továbbításra:</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a) a GLS General Logistics Systems Hungary Csomag-Logisztikai Kft. (székhely: 2351 Alsónémedi, GLS Európa utca 2., info@gls-hungary.com),</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b) Magyar Posta Zrt. (székhely: 1138 Budapest, Dunavirág utca 2-6., </w:t>
      </w:r>
      <w:r>
        <w:rPr>
          <w:rFonts w:eastAsia="Times New Roman" w:cs="Arial" w:ascii="Arial" w:hAnsi="Arial"/>
          <w:bCs/>
          <w:sz w:val="20"/>
          <w:szCs w:val="20"/>
          <w:lang w:eastAsia="hu-HU"/>
        </w:rPr>
        <w:t>idopontegyeztetes@posta.hu</w:t>
      </w:r>
      <w:r>
        <w:rPr>
          <w:rFonts w:eastAsia="Times New Roman" w:cs="Arial" w:ascii="Arial" w:hAnsi="Arial"/>
          <w:sz w:val="20"/>
          <w:szCs w:val="20"/>
          <w:lang w:eastAsia="hu-HU"/>
        </w:rPr>
        <w:t>).</w:t>
      </w:r>
    </w:p>
    <w:p>
      <w:pPr>
        <w:pStyle w:val="Normal"/>
        <w:shd w:val="clear" w:color="auto" w:fill="FFFFFF"/>
        <w:spacing w:lineRule="auto" w:line="240" w:before="0" w:after="0"/>
        <w:ind w:left="375" w:hanging="0"/>
        <w:jc w:val="both"/>
        <w:rPr>
          <w:rFonts w:ascii="Arial" w:hAnsi="Arial" w:eastAsia="Times New Roman" w:cs="Arial"/>
          <w:color w:val="FF0000"/>
          <w:sz w:val="20"/>
          <w:szCs w:val="20"/>
          <w:lang w:eastAsia="hu-HU"/>
        </w:rPr>
      </w:pPr>
      <w:r>
        <w:rPr>
          <w:rFonts w:eastAsia="Times New Roman" w:cs="Arial" w:ascii="Arial" w:hAnsi="Arial"/>
          <w:color w:val="000000"/>
          <w:sz w:val="20"/>
          <w:szCs w:val="20"/>
          <w:lang w:eastAsia="hu-HU"/>
        </w:rPr>
        <w:t>c) Pick Pack Pont</w:t>
      </w:r>
    </w:p>
    <w:p>
      <w:pPr>
        <w:pStyle w:val="Normal"/>
        <w:shd w:val="clear" w:color="auto" w:fill="FFFFFF"/>
        <w:spacing w:lineRule="auto" w:line="240" w:before="0" w:after="0"/>
        <w:jc w:val="both"/>
        <w:rPr>
          <w:rFonts w:ascii="Arial" w:hAnsi="Arial" w:eastAsia="Times New Roman" w:cs="Arial"/>
          <w:color w:val="FF0000"/>
          <w:sz w:val="20"/>
          <w:szCs w:val="20"/>
          <w:lang w:eastAsia="hu-HU"/>
        </w:rPr>
      </w:pPr>
      <w:r>
        <w:rPr>
          <w:rFonts w:eastAsia="Times New Roman" w:cs="Arial" w:ascii="Arial" w:hAnsi="Arial"/>
          <w:color w:val="FF0000"/>
          <w:sz w:val="20"/>
          <w:szCs w:val="20"/>
          <w:lang w:eastAsia="hu-HU"/>
        </w:rPr>
        <w:t> </w:t>
      </w:r>
    </w:p>
    <w:p>
      <w:pPr>
        <w:pStyle w:val="Normal"/>
        <w:shd w:val="clear" w:color="auto" w:fill="FFFFFF"/>
        <w:spacing w:lineRule="auto" w:line="240" w:before="0" w:after="0"/>
        <w:jc w:val="both"/>
        <w:rPr>
          <w:rFonts w:ascii="Arial" w:hAnsi="Arial" w:eastAsia="Times New Roman" w:cs="Arial"/>
          <w:sz w:val="20"/>
          <w:szCs w:val="20"/>
          <w:lang w:eastAsia="hu-HU"/>
        </w:rPr>
      </w:pPr>
      <w:bookmarkStart w:id="9" w:name="adatok-nem-kerulhetnek-harmadik-szemely-"/>
      <w:bookmarkEnd w:id="9"/>
      <w:r>
        <w:rPr>
          <w:rFonts w:eastAsia="Times New Roman" w:cs="Arial" w:ascii="Arial" w:hAnsi="Arial"/>
          <w:b/>
          <w:bCs/>
          <w:sz w:val="20"/>
          <w:szCs w:val="20"/>
          <w:lang w:eastAsia="hu-HU"/>
        </w:rPr>
        <w:t>6.2. Az Ön adatai a fentieken túl nem kerülnek továbbításra harmadik személy részére.</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Harmadik személynek, vagy címzettnek adattovábbítás abban az esetben történik, ha Önt előre tájékoztatjuk az esetleges címzettről és ezt követően Ön ehhez előzetesen hozzájárul, vagy azt egyébként jogszabály írja elő.</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 </w:t>
      </w:r>
    </w:p>
    <w:p>
      <w:pPr>
        <w:pStyle w:val="Normal"/>
        <w:shd w:val="clear" w:color="auto" w:fill="FFFFFF"/>
        <w:spacing w:lineRule="auto" w:line="240" w:before="0" w:after="0"/>
        <w:jc w:val="both"/>
        <w:rPr>
          <w:rFonts w:ascii="Arial" w:hAnsi="Arial" w:eastAsia="Times New Roman" w:cs="Arial"/>
          <w:sz w:val="20"/>
          <w:szCs w:val="20"/>
          <w:lang w:eastAsia="hu-HU"/>
        </w:rPr>
      </w:pPr>
      <w:bookmarkStart w:id="10" w:name="adatokat-nem-tovabbitunk"/>
      <w:bookmarkEnd w:id="10"/>
      <w:r>
        <w:rPr>
          <w:rFonts w:eastAsia="Times New Roman" w:cs="Arial" w:ascii="Arial" w:hAnsi="Arial"/>
          <w:b/>
          <w:bCs/>
          <w:sz w:val="20"/>
          <w:szCs w:val="20"/>
          <w:lang w:eastAsia="hu-HU"/>
        </w:rPr>
        <w:t>6.3. Ezen adatkezelési tevékenység során személyes adatokat nem továbbítunk harmadik országokba, vagy nemzetközi szervezetek részére.</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Ön adatai az 5. és 6. pontokban említetteken túl nem kerülnek továbbításra harmadik személy részére. Harmadik személynek, vagy címzettnek adattovábbítás abban az esetben történik, ha Önt előre tájékoztatjuk az esetleges címzettről és ezt követően Ön ehhez előzetesen hozzájárul, vagy azt egyébként jogszabály írja elő. Ezen adatkezelési tevékenység során személyes adatokat nem továbbítunk harmadik országokba, vagy nemzetközi szervezetek részére.</w:t>
      </w:r>
    </w:p>
    <w:p>
      <w:pPr>
        <w:pStyle w:val="Normal"/>
        <w:shd w:val="clear" w:color="auto" w:fill="FFFFFF"/>
        <w:spacing w:lineRule="auto" w:line="240" w:before="0" w:after="0"/>
        <w:jc w:val="both"/>
        <w:rPr>
          <w:rFonts w:ascii="Arial" w:hAnsi="Arial" w:eastAsia="Times New Roman" w:cs="Arial"/>
          <w:sz w:val="20"/>
          <w:szCs w:val="20"/>
          <w:lang w:eastAsia="hu-HU"/>
        </w:rPr>
      </w:pPr>
      <w:bookmarkStart w:id="11" w:name="linkek-kozossegi-mediahoz"/>
      <w:bookmarkEnd w:id="11"/>
      <w:r>
        <w:rPr>
          <w:rFonts w:eastAsia="Times New Roman" w:cs="Arial" w:ascii="Arial" w:hAnsi="Arial"/>
          <w:sz w:val="20"/>
          <w:szCs w:val="20"/>
          <w:lang w:eastAsia="hu-HU"/>
        </w:rPr>
        <w:t> </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7. LINKEK KÖZÖSSÉGI MÉDIA SZOLGÁLTATÓKHOZ, KÖZÖSSÉGI MÉDIA BÖNGÉSZŐ BŐVÍTMÉNYEKHEZ</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Adatkezelő www.cartex.hu weblapja a Facebookra oldalra irányító egyszerű linkeket tartalmaznak. Ilyen esetben kizárólag akkor kerül sor adatok továbbítására az említett közösségi média-üzemeltetőkhöz, amikor Ön az adott ikonra (pl. a Facebook esetében az „F” ikonra) kattint. Amikor Ön rákattint az adott ikonra, az adott közösségi média-üzemeltető oldala felugró ablak formájában nyílik meg. Ezeken az oldalakon Ön az adott közösségi média-üzemeltető szabályzatának megfelelően a termékeinkkel kapcsolatos információkat tehet közzé. </w:t>
      </w:r>
    </w:p>
    <w:p>
      <w:pPr>
        <w:pStyle w:val="Normal"/>
        <w:shd w:val="clear" w:color="auto" w:fill="FFFFFF"/>
        <w:spacing w:lineRule="auto" w:line="240" w:before="0" w:after="0"/>
        <w:jc w:val="both"/>
        <w:rPr>
          <w:rFonts w:ascii="Arial" w:hAnsi="Arial" w:eastAsia="Times New Roman" w:cs="Arial"/>
          <w:sz w:val="20"/>
          <w:szCs w:val="20"/>
          <w:lang w:eastAsia="hu-HU"/>
        </w:rPr>
      </w:pPr>
      <w:bookmarkStart w:id="12" w:name="adatbiztonsagi-intezkedesek"/>
      <w:bookmarkEnd w:id="12"/>
      <w:r>
        <w:rPr>
          <w:rFonts w:eastAsia="Times New Roman" w:cs="Arial" w:ascii="Arial" w:hAnsi="Arial"/>
          <w:sz w:val="20"/>
          <w:szCs w:val="20"/>
          <w:lang w:eastAsia="hu-HU"/>
        </w:rPr>
        <w:t> </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8. ADATBIZTONSÁGI INTÉZKEDÉSEK</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Adatkezelő köteles gondoskodni az adatok biztonságáról, megteszi továbbá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 Továbbá felhívja azon harmadik feleket, akiknek az érintett adatai továbbításra kerültek, hogy kötelesek eleget tenni az adatbiztonság követelményének.</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Adatkezelő gondoskodik arról, hogy a kezelt adatokhoz illetéktelen személy ne férhessen hozzá, ne hozhassa nyilvánosságra, ne továbbíthassa, valamint azokat ne módosíthassa, törölhesse.</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Adatkezelő megtesz minden tőle telhetőt annak érdekében, hogy az adatok ne sérüljenek, illetve semmisüljenek meg. A fenti kötelezettségvállalást az Adatkezelő az adatkezelési tevékenységében részt vevő munkavállalói, illetve az Adatkezelő megbízásából eljáró adatfeldolgozók részére is előírja.</w:t>
      </w:r>
    </w:p>
    <w:p>
      <w:pPr>
        <w:pStyle w:val="Normal"/>
        <w:shd w:val="clear" w:color="auto" w:fill="FFFFFF"/>
        <w:spacing w:lineRule="auto" w:line="240" w:before="0" w:after="0"/>
        <w:jc w:val="both"/>
        <w:rPr/>
      </w:pPr>
      <w:r>
        <w:rPr>
          <w:rFonts w:eastAsia="Times New Roman" w:cs="Arial" w:ascii="Arial" w:hAnsi="Arial"/>
          <w:sz w:val="20"/>
          <w:szCs w:val="20"/>
          <w:lang w:eastAsia="hu-HU"/>
        </w:rPr>
        <w:t>Az Adatkezelő számítástechnikai rendszerei és más adatmegőrzési helye az </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Annak érdekében, hogy illetéktelen személyek ne férjenek hozzá az adataihoz, az Adatkezelő az alábbiak szerint biztosítja a személyes adatok megőrzését és akadályozza meg az illetéktelen hozzáférést: a szerverhez és a számítógépekhez való hozzáférés jelszóval védett.</w:t>
      </w:r>
    </w:p>
    <w:p>
      <w:pPr>
        <w:pStyle w:val="Normal"/>
        <w:shd w:val="clear" w:color="auto" w:fill="FFFFFF"/>
        <w:spacing w:lineRule="auto" w:line="240" w:before="0" w:after="0"/>
        <w:jc w:val="both"/>
        <w:rPr>
          <w:rFonts w:ascii="Arial" w:hAnsi="Arial" w:eastAsia="Times New Roman" w:cs="Arial"/>
          <w:sz w:val="20"/>
          <w:szCs w:val="20"/>
          <w:lang w:eastAsia="hu-HU"/>
        </w:rPr>
      </w:pPr>
      <w:bookmarkStart w:id="13" w:name="erintettek-tajekoztatasa"/>
      <w:bookmarkEnd w:id="13"/>
      <w:r>
        <w:rPr>
          <w:rFonts w:eastAsia="Times New Roman" w:cs="Arial" w:ascii="Arial" w:hAnsi="Arial"/>
          <w:sz w:val="20"/>
          <w:szCs w:val="20"/>
          <w:lang w:eastAsia="hu-HU"/>
        </w:rPr>
        <w:t> </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9. AZ ÉRINTETTEK TÁJÉKOZTATÁSA AZ ADATVÉDELMI INCIDENSRŐL</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Ha az adatvédelmi incidens valószínűsíthetően magas kockázattal jár a természetes személyek jogaira és szabadságaira nézve, az Adatkezelő indokolatlan késedelem nélkül, világosan és közérthetően tájékoztatja az érintettet az adatvédelmi incidensről.</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érintettet nem kell tájékoztatni, ha a következő feltételek bármelyike teljesül:</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a) 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b) az adatkezelő az adatvédelmi incidenst követően olyan további intézkedéseket tett, amelyek biztosítják, hogy az érintett jogaira és szabadságaira jelentett magas kockázat a továbbiakban valószínűsíthetően nem valósul meg;</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c) 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bookmarkStart w:id="14" w:name="erintettek-jogai"/>
      <w:bookmarkEnd w:id="14"/>
      <w:r>
        <w:rPr>
          <w:rFonts w:eastAsia="Times New Roman" w:cs="Arial" w:ascii="Arial" w:hAnsi="Arial"/>
          <w:sz w:val="20"/>
          <w:szCs w:val="20"/>
          <w:lang w:eastAsia="hu-HU"/>
        </w:rPr>
        <w:t> </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10. AZ ÉRINTETTEK JOGAI ÉS JOGORVOSLATI LEHETŐSÉGEI</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 fentiekben a felvételek felhasználása tekintetében rögzített jogosultságokon túlmenően az érintettek az alábbi jogaikat gyakorolhatják a jelen tájékoztató szerinti adatkezelés kapcsán:</w:t>
      </w:r>
    </w:p>
    <w:p>
      <w:pPr>
        <w:pStyle w:val="Normal"/>
        <w:shd w:val="clear" w:color="auto" w:fill="FFFFFF"/>
        <w:spacing w:lineRule="auto" w:line="240" w:before="0" w:after="0"/>
        <w:jc w:val="both"/>
        <w:rPr>
          <w:rFonts w:ascii="Arial" w:hAnsi="Arial" w:eastAsia="Times New Roman" w:cs="Arial"/>
          <w:b/>
          <w:b/>
          <w:bCs/>
          <w:sz w:val="20"/>
          <w:szCs w:val="20"/>
          <w:lang w:eastAsia="hu-HU"/>
        </w:rPr>
      </w:pPr>
      <w:r>
        <w:rPr>
          <w:rFonts w:eastAsia="Times New Roman" w:cs="Arial" w:ascii="Arial" w:hAnsi="Arial"/>
          <w:b/>
          <w:bCs/>
          <w:sz w:val="20"/>
          <w:szCs w:val="20"/>
          <w:lang w:eastAsia="hu-HU"/>
        </w:rPr>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A tájékoztatáshoz, valamint a kezelt személyes adatok hozzáféréséhez való jog:</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a) az adatkezelés céljai;</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b) az érintett személyes adatok kategóriái;</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c) azon címzettek vagy címzettek kategóriái, akikkel, illetve amelyekkel a személyes adatokat közölték vagy közölni fogják, ideértve különösen a harmadik országbeli címzetteket, illetve a nemzetközi szervezeteket;</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d) adott esetben a személyes adatok tárolásának tervezett időtartama, vagy ha ez nem lehetséges, ezen időtartam meghatározásának szempontjai;</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e) az érintett azon joga, hogy kérelmezheti az adatkezelőtől a rá vonatkozó személyes adatok helyesbítését, törlését vagy kezelésének korlátozását, és tiltakozhat az ilyen személyes adatok kezelése ellen;</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f) a valamely felügyeleti hatósághoz címzett panasz benyújtásának joga;</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g) ha az adatokat nem az érintettől gyűjtötték, a forrásukra vonatkozó minden elérhető információ;</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h)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Ha személyes adatoknak harmadik országba vagy nemzetközi szervezet részére történő továbbítására kerül sor, az érintett jogosult arra, hogy tájékoztatást kapjon a továbbításra vonatkozóan a megfelelő garanciákról.</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Adatkezelő az adatkezelés tárgyát képező személyes adatok másolatát az érintett rendelkezésére bocsátja. Az érintett által kért további másolatokért az Adatkezelő az adminisztratív költségeken alapuló, ésszerű mértékű díjat számíthat fel. Ha az érintett elektronikus úton nyújtotta be a kérelmet, az információkat az Adatkezelő széles körben használt elektronikus formátumban bocsátja rendelkezésre, kivéve, ha az érintett másként kéri.</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előző bekezdésben említett, másolat igénylésére vonatkozó jog nem érintheti hátrányosan mások jogait és szabadságait.</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 fentiek szerinti jogok a fenti I. pontban megjelölt elérhetőségeken keresztül gyakorolhatók.</w:t>
      </w:r>
    </w:p>
    <w:p>
      <w:pPr>
        <w:pStyle w:val="Normal"/>
        <w:shd w:val="clear" w:color="auto" w:fill="FFFFFF"/>
        <w:spacing w:lineRule="auto" w:line="240" w:before="0" w:after="0"/>
        <w:jc w:val="both"/>
        <w:rPr>
          <w:rFonts w:ascii="Arial" w:hAnsi="Arial" w:eastAsia="Times New Roman" w:cs="Arial"/>
          <w:b/>
          <w:b/>
          <w:bCs/>
          <w:sz w:val="20"/>
          <w:szCs w:val="20"/>
          <w:lang w:eastAsia="hu-HU"/>
        </w:rPr>
      </w:pPr>
      <w:r>
        <w:rPr>
          <w:rFonts w:eastAsia="Times New Roman" w:cs="Arial" w:ascii="Arial" w:hAnsi="Arial"/>
          <w:b/>
          <w:bCs/>
          <w:sz w:val="20"/>
          <w:szCs w:val="20"/>
          <w:lang w:eastAsia="hu-HU"/>
        </w:rPr>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Helyesbítés joga:</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Adatkezelő az érintett kérésére az érintettre nézve pontatlan személyes adatot indokolatlan késedelem nélkül helyesbíti. Az adatkezelés célját figyelembe véve az érintett jogosult arra, hogy kérje a hiányos személyes adatainak – egyebek mellett kiegészítő nyilatkozat útján történő – kiegészítését.</w:t>
      </w:r>
    </w:p>
    <w:p>
      <w:pPr>
        <w:pStyle w:val="Normal"/>
        <w:shd w:val="clear" w:color="auto" w:fill="FFFFFF"/>
        <w:spacing w:lineRule="auto" w:line="240" w:before="0" w:after="0"/>
        <w:jc w:val="both"/>
        <w:rPr>
          <w:rFonts w:ascii="Arial" w:hAnsi="Arial" w:eastAsia="Times New Roman" w:cs="Arial"/>
          <w:b/>
          <w:b/>
          <w:bCs/>
          <w:sz w:val="20"/>
          <w:szCs w:val="20"/>
          <w:lang w:eastAsia="hu-HU"/>
        </w:rPr>
      </w:pPr>
      <w:r>
        <w:rPr>
          <w:rFonts w:eastAsia="Times New Roman" w:cs="Arial" w:ascii="Arial" w:hAnsi="Arial"/>
          <w:b/>
          <w:bCs/>
          <w:sz w:val="20"/>
          <w:szCs w:val="20"/>
          <w:lang w:eastAsia="hu-HU"/>
        </w:rPr>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Törléshez („elfeledtetéshez”) való jog:</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érintett az alábbi indokok valamelyikének fennállása esetén jogosult arra, hogy kérésére az Adatkezelő indokolatlan késedelem nélkül törölje a rá vonatkozó személyes adatokat:</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a) személyes adatokra már nincs szükség abból a célból, amelyből azokat gyűjtötték vagy más módon kezelték;</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b) az érintett visszavonja az adatkezelés alapját képező hozzájárulását, és az adatkezelésnek nincs más jogalapja;</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c) az érintett tiltakozik az adatkezelés ellen, és nincs elsőbbséget élvező jogszerű ok az adatkezelésre vagy amennyiben az adatkezelés közvetlen üzletszerzéshez kapcsolódna;</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d) a személyes adatokat jogellenesen kezelték;</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e) a személyes adatokat az adatkezelőre alkalmazandó uniós vagy tagállami jogban előírt jogi kötelezettség teljesítéséhez törölni kell;</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f) a személyes adatok gyűjtésére információs társadalommal összefüggő szolgáltatások kínálásával kapcsolatosan került sor.</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adatok törlése nem kezdeményezhető, ha az adatkezelés szükséges:</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a) a véleménynyilvánítás szabadságához és a tájékozódáshoz való jog gyakorlása céljából;</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b) a személyes adatok kezelését előíró, az adatkezelőre alkalmazandó uniós vagy tagállami jog szerinti kötelezettség teljesítése, illetve közérdekből;</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c)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uniós vagy tagállami jog alapján vagy egészségügyi szakemberrel kötött szerződés értelmében és ezen adatok kezelése olyan szakember által vagy olyan szakember felelőssége mellett történik, aki uniós vagy tagállami jogban, illetve az arra hatáskörrel rendelkező tagállami szervek által megállapított szabályokban meghatározott szakmai titoktartási kötelezettség hatálya alatt áll, illetve olyan más személy által, aki szintén uniós vagy tagállami jogban, illetve az arra hatáskörrel rendelkező tagállami szervek által megállapított szabályokban meghatározott titoktartási kötelezettség hatálya alatt áll;</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d) a népegészségügy területét érintő olyan közérdekből, mint a határokon át terjedő súlyos egészségügyi veszélyekkel szembeni védelem vagy az egészségügyi ellátás, a gyógyszerek és az orvostechnikai eszközök magas színvonalának és biztonságának a biztosítása, és olyan uniós vagy tagállami jog alapján történik, amely megfelelő és konkrét intézkedésekről rendelkezik az érintett jogait és szabadságait védő garanciákra, és különösen a szakmai titoktartásra vonatkozóan;</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e) a népegészségügy területét érintő közérdek alapján és ezen adatok kezelése olyan szakember által vagy olyan szakember felelőssége mellett történik, aki uniós vagy tagállami jogban, illetve az arra hatáskörrel rendelkező tagállami szervek által megállapított szabályokban meghatározott szakmai titoktartási kötelezettség hatálya alatt áll, illetve olyan más személy által, aki szintén uniós vagy tagállami jogban, illetve az arra hatáskörrel rendelkező tagállami szervek által megállapított szabályokban meghatározott titoktartási kötelezettség hatálya alatt áll;</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f) közérdekű archiválás, tudományos és történelmi kutatási célból vagy statisztikai célból, amennyiben a törléshez való jog valószínűsíthetően lehetetlenné tenné vagy komolyan veszélyeztetné ezt az adatkezelést1; vagy</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g) jogi igények előterjesztéséhez, érvényesítéséhez, illetve védelméhez.</w:t>
      </w:r>
    </w:p>
    <w:p>
      <w:pPr>
        <w:pStyle w:val="Normal"/>
        <w:shd w:val="clear" w:color="auto" w:fill="FFFFFF"/>
        <w:spacing w:lineRule="auto" w:line="240" w:before="0" w:after="0"/>
        <w:jc w:val="both"/>
        <w:rPr>
          <w:rFonts w:ascii="Arial" w:hAnsi="Arial" w:eastAsia="Times New Roman" w:cs="Arial"/>
          <w:b/>
          <w:b/>
          <w:bCs/>
          <w:sz w:val="20"/>
          <w:szCs w:val="20"/>
          <w:lang w:eastAsia="hu-HU"/>
        </w:rPr>
      </w:pPr>
      <w:r>
        <w:rPr>
          <w:rFonts w:eastAsia="Times New Roman" w:cs="Arial" w:ascii="Arial" w:hAnsi="Arial"/>
          <w:b/>
          <w:bCs/>
          <w:sz w:val="20"/>
          <w:szCs w:val="20"/>
          <w:lang w:eastAsia="hu-HU"/>
        </w:rPr>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Az adatkezelés korlátozásához való jog:</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érintett kérésére az Adatkezelő korlátozza az adatkezelést, ha az alábbi feltételek valamelyike teljesül:</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a) az érintett vitatja a személyes adatok pontosságát, ez esetben a korlátozás arra az időtartamra vonatkozik, amely lehetővé teszi, hogy az érintett ellenőrizze a személyes adatok pontosságát;</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b) az adatkezelés jogellenes, és az érintett ellenzi az adatok törlését, és ehelyett kéri azok felhasználásának korlátozását;</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c) az Adatkezelő már nincs szüksége a személyes adatokra adatkezelés céljából, de az érintett igényli azokat jogi igények előterjesztéséhez, érvényesítéséhez vagy védelméhez; vagy</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e) az érintett az Adatkezelő közérdeken vagy jogos érdeken alapuló adatkezelése kapcsán tiltakozott az adatkezelés ellen; ez esetben a korlátozás arra az időtartamra vonatkozik, amíg megállapításra nem kerül, hogy az adatkezelő jogos indokai elsőbbséget élveznek-e az érintett jogos indokaival szemben.</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Ha az adatkezelés a fentiek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Adatkezelő azon érintettet, akinek a kérésére a fentiek alapján korlátozta az adatkezelést, az adatkezelés korlátozásának feloldásáról előzetesen tájékoztatja.</w:t>
      </w:r>
    </w:p>
    <w:p>
      <w:pPr>
        <w:pStyle w:val="Normal"/>
        <w:shd w:val="clear" w:color="auto" w:fill="FFFFFF"/>
        <w:spacing w:lineRule="auto" w:line="240" w:before="0" w:after="0"/>
        <w:jc w:val="both"/>
        <w:rPr>
          <w:rFonts w:ascii="Arial" w:hAnsi="Arial" w:eastAsia="Times New Roman" w:cs="Arial"/>
          <w:b/>
          <w:b/>
          <w:bCs/>
          <w:sz w:val="20"/>
          <w:szCs w:val="20"/>
          <w:lang w:eastAsia="hu-HU"/>
        </w:rPr>
      </w:pPr>
      <w:r>
        <w:rPr>
          <w:rFonts w:eastAsia="Times New Roman" w:cs="Arial" w:ascii="Arial" w:hAnsi="Arial"/>
          <w:b/>
          <w:bCs/>
          <w:sz w:val="20"/>
          <w:szCs w:val="20"/>
          <w:lang w:eastAsia="hu-HU"/>
        </w:rPr>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Adathordozhatósághoz való jog:</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érintett jogosult arra, hogy 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Adatkezelő, amelynek a személyes adatokat a rendelkezésére bocsátotta, ha:</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a) az adatkezelés hozzájáruláson vagy szerződésen alapul; és</w:t>
      </w:r>
    </w:p>
    <w:p>
      <w:pPr>
        <w:pStyle w:val="Normal"/>
        <w:shd w:val="clear" w:color="auto" w:fill="FFFFFF"/>
        <w:spacing w:lineRule="auto" w:line="240" w:before="0" w:after="0"/>
        <w:ind w:left="375" w:hanging="0"/>
        <w:jc w:val="both"/>
        <w:rPr>
          <w:rFonts w:ascii="Arial" w:hAnsi="Arial" w:eastAsia="Times New Roman" w:cs="Arial"/>
          <w:sz w:val="20"/>
          <w:szCs w:val="20"/>
          <w:lang w:eastAsia="hu-HU"/>
        </w:rPr>
      </w:pPr>
      <w:r>
        <w:rPr>
          <w:rFonts w:eastAsia="Times New Roman" w:cs="Arial" w:ascii="Arial" w:hAnsi="Arial"/>
          <w:sz w:val="20"/>
          <w:szCs w:val="20"/>
          <w:lang w:eastAsia="hu-HU"/>
        </w:rPr>
        <w:t>b) az adatkezelés automatizált módon történik.</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adatok hordozhatóságához való jog fentiek szerinti gyakorlása során az érintett jogosult arra, hogy – ha ez technikailag megvalósítható – kérje a személyes adatok adatkezelők közötti közvetlen továbbítását.</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adathordozhatósághoz való jog gyakorlása nem sértheti a törléshez („elfeledtetéshez”) való jogot. Az említett jog nem alkalmazandó abban az esetben, ha az adatkezelés közérdekű vagy az adatkezelőre ruházott közhatalmi jogosítványai gyakorlásának keretében végzett feladat végrehajtásához szükséges.</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adathordozhatósághoz való jog nem érintheti hátrányosan mások jogait és szabadságait.</w:t>
      </w:r>
    </w:p>
    <w:p>
      <w:pPr>
        <w:pStyle w:val="Normal"/>
        <w:shd w:val="clear" w:color="auto" w:fill="FFFFFF"/>
        <w:spacing w:lineRule="auto" w:line="240" w:before="0" w:after="0"/>
        <w:jc w:val="both"/>
        <w:rPr>
          <w:rFonts w:ascii="Arial" w:hAnsi="Arial" w:eastAsia="Times New Roman" w:cs="Arial"/>
          <w:b/>
          <w:b/>
          <w:bCs/>
          <w:sz w:val="20"/>
          <w:szCs w:val="20"/>
          <w:lang w:eastAsia="hu-HU"/>
        </w:rPr>
      </w:pPr>
      <w:r>
        <w:rPr>
          <w:rFonts w:eastAsia="Times New Roman" w:cs="Arial" w:ascii="Arial" w:hAnsi="Arial"/>
          <w:b/>
          <w:bCs/>
          <w:sz w:val="20"/>
          <w:szCs w:val="20"/>
          <w:lang w:eastAsia="hu-HU"/>
        </w:rPr>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Tiltakozáshoz való jog:</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érintett jogosult arra, hogy a saját helyzetével kapcsolatos okokból bármikor tiltakozzon személyes adatainak az Adatkezelő általi kezelése ellen, amennyiben az adatkezelés jogalapja közérdek vagy az Adatkezelőre ruházott közhatalmi jogosítvány gyakorlásának keretében végzett feladat végrehajtása, vagy az Adatkezelő vagy egy harmadik fél jogos érdekeinek érvényesítésének szükségessége, ideértve az említett rendelkezéseken alapuló profilalkotást is.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pPr>
        <w:pStyle w:val="Normal"/>
        <w:shd w:val="clear" w:color="auto" w:fill="FFFFFF"/>
        <w:spacing w:lineRule="auto" w:line="240" w:before="0" w:after="0"/>
        <w:jc w:val="both"/>
        <w:rPr>
          <w:rFonts w:ascii="Arial" w:hAnsi="Arial" w:eastAsia="Times New Roman" w:cs="Arial"/>
          <w:b/>
          <w:b/>
          <w:bCs/>
          <w:sz w:val="20"/>
          <w:szCs w:val="20"/>
          <w:lang w:eastAsia="hu-HU"/>
        </w:rPr>
      </w:pPr>
      <w:r>
        <w:rPr>
          <w:rFonts w:eastAsia="Times New Roman" w:cs="Arial" w:ascii="Arial" w:hAnsi="Arial"/>
          <w:b/>
          <w:bCs/>
          <w:sz w:val="20"/>
          <w:szCs w:val="20"/>
          <w:lang w:eastAsia="hu-HU"/>
        </w:rPr>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Visszavonás joga:</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érintett jogosult arra, hogy amennyiben az Adatkezelő adatkezelése az érintett hozzájárulásán alapul hozzájárulását bármikor visszavonja. A hozzájárulás visszavonása nem érinti a hozzájáruláson alapuló, a visszavonás előtti adatkezelés jogszerűségét.</w:t>
      </w:r>
    </w:p>
    <w:p>
      <w:pPr>
        <w:pStyle w:val="Normal"/>
        <w:shd w:val="clear" w:color="auto" w:fill="FFFFFF"/>
        <w:spacing w:lineRule="auto" w:line="240" w:before="0" w:after="0"/>
        <w:jc w:val="both"/>
        <w:rPr>
          <w:rFonts w:ascii="Arial" w:hAnsi="Arial" w:eastAsia="Times New Roman" w:cs="Arial"/>
          <w:b/>
          <w:b/>
          <w:bCs/>
          <w:sz w:val="20"/>
          <w:szCs w:val="20"/>
          <w:lang w:eastAsia="hu-HU"/>
        </w:rPr>
      </w:pPr>
      <w:r>
        <w:rPr>
          <w:rFonts w:eastAsia="Times New Roman" w:cs="Arial" w:ascii="Arial" w:hAnsi="Arial"/>
          <w:b/>
          <w:bCs/>
          <w:sz w:val="20"/>
          <w:szCs w:val="20"/>
          <w:lang w:eastAsia="hu-HU"/>
        </w:rPr>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Eljárás a fenti jogok gyakorlásával kapcsolatos érintetti kérelem esetén:</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Adatkezelő indokolatlan késedelem nélkül, de mindenféleképpen a kérelem beérkezésétől számított egy hónapon belül tájékoztatja az érintett a jelen tájékoztatóban rögzített jogok gyakorlásával kapcsolatos érintetti kérelem nyomán hozott intézkedésekről. Szükség esetén, figyelembe véve a kérelem összetettségét és a kérelmek számát, ez a határidő további két hónappal meghosszabbítható.</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 határidő meghosszabbításáról az Adatkezelő a késedelem okainak megjelölésével a kérelem kézhezvételétől számított egy hónapon belül tájékoztatja az érintettet. Ha az érintett elektronikus úton nyújtotta be a kérelmet, a tájékoztatás lehetőség szerint elektronikus úton kerül megadásra, kivéve, ha az érintett azt másként kéri.</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Adatkezelő a kért információkat és tájékoztatást díjmentesen biztosítja, azzal, hogy amennyibe az érintett kérelme egyértelműen megalapozatlan vagy – különösen ismétlődő jellege miatt – túlzó, az Adatkezelő figyelemmel a kért információ vagy tájékoztatás nyújtásával vagy a kért intézkedés meghozatalával járó adminisztratív költségekre ésszerű összegű díjat számolhat fel, vagy megtagadhatja a kérelem alapján történő intézkedést.</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Adatkezelő minden olyan címzettet tájékoztat az általa végzett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pPr>
        <w:pStyle w:val="Normal"/>
        <w:shd w:val="clear" w:color="auto" w:fill="FFFFFF"/>
        <w:spacing w:lineRule="auto" w:line="240" w:before="0" w:after="0"/>
        <w:jc w:val="both"/>
        <w:rPr>
          <w:rFonts w:ascii="Arial" w:hAnsi="Arial" w:eastAsia="Times New Roman" w:cs="Arial"/>
          <w:sz w:val="20"/>
          <w:szCs w:val="20"/>
          <w:lang w:eastAsia="hu-HU"/>
        </w:rPr>
      </w:pPr>
      <w:bookmarkStart w:id="15" w:name="adatfeldolgozas"/>
      <w:bookmarkEnd w:id="15"/>
      <w:r>
        <w:rPr>
          <w:rFonts w:eastAsia="Times New Roman" w:cs="Arial" w:ascii="Arial" w:hAnsi="Arial"/>
          <w:sz w:val="20"/>
          <w:szCs w:val="20"/>
          <w:lang w:eastAsia="hu-HU"/>
        </w:rPr>
        <w:t> </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11. Adatfeldolgozás</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Adatkezelő a tevékenysége ellátásához a jelen Tájékoztatóban nevesített Adatfeldolgozót veszi igénybe. Az Adatfeldolgozó önálló döntést nem hoz, kizárólag az Adatkezelővel kötött szerződés és a kapott utasítások szerint jogosult eljárni.  Az Adatkezelő ellenőrzi az Adatfeldolgozó munkáját. Az Adatfeldolgozó további adatfeldolgozó igénybevételére csak az Adatkezelő előzetes írásbeli hozzájárulásával jogosult.</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r>
    </w:p>
    <w:tbl>
      <w:tblPr>
        <w:tblW w:w="10474" w:type="dxa"/>
        <w:jc w:val="left"/>
        <w:tblInd w:w="135" w:type="dxa"/>
        <w:tblBorders>
          <w:top w:val="single" w:sz="6" w:space="0" w:color="CCCCCC"/>
          <w:left w:val="single" w:sz="6" w:space="0" w:color="CCCCCC"/>
          <w:bottom w:val="single" w:sz="6" w:space="0" w:color="CCCCCC"/>
          <w:insideH w:val="single" w:sz="6" w:space="0" w:color="CCCCCC"/>
        </w:tblBorders>
        <w:tblCellMar>
          <w:top w:w="150" w:type="dxa"/>
          <w:left w:w="142" w:type="dxa"/>
          <w:bottom w:w="150" w:type="dxa"/>
          <w:right w:w="150" w:type="dxa"/>
        </w:tblCellMar>
        <w:tblLook w:val="04a0" w:noVBand="1" w:noHBand="0" w:lastColumn="0" w:firstColumn="1" w:lastRow="0" w:firstRow="1"/>
      </w:tblPr>
      <w:tblGrid>
        <w:gridCol w:w="1780"/>
        <w:gridCol w:w="6482"/>
        <w:gridCol w:w="2212"/>
      </w:tblGrid>
      <w:tr>
        <w:trPr/>
        <w:tc>
          <w:tcPr>
            <w:tcW w:w="1780" w:type="dxa"/>
            <w:tcBorders>
              <w:top w:val="single" w:sz="6" w:space="0" w:color="CCCCCC"/>
              <w:left w:val="single" w:sz="6" w:space="0" w:color="CCCCCC"/>
              <w:bottom w:val="single" w:sz="6" w:space="0" w:color="CCCCCC"/>
              <w:insideH w:val="single" w:sz="6" w:space="0" w:color="CCCCCC"/>
            </w:tcBorders>
            <w:shd w:color="auto" w:fill="F3F3F3"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Adatfeldolgozó</w:t>
            </w:r>
          </w:p>
        </w:tc>
        <w:tc>
          <w:tcPr>
            <w:tcW w:w="6482" w:type="dxa"/>
            <w:tcBorders>
              <w:top w:val="single" w:sz="6" w:space="0" w:color="CCCCCC"/>
              <w:left w:val="single" w:sz="6" w:space="0" w:color="CCCCCC"/>
              <w:bottom w:val="single" w:sz="6" w:space="0" w:color="CCCCCC"/>
              <w:insideH w:val="single" w:sz="6" w:space="0" w:color="CCCCCC"/>
            </w:tcBorders>
            <w:shd w:color="auto" w:fill="F3F3F3"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Milyen személyes adatokhoz fér hozzá? Milyen módon használhatja fel az adott személyes adatot (milyen tevékenységet végez az Adatkezelő részére)?</w:t>
            </w:r>
          </w:p>
        </w:tc>
        <w:tc>
          <w:tcPr>
            <w:tcW w:w="2212"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color="auto" w:fill="F3F3F3" w:val="clear"/>
            <w:tcMar>
              <w:left w:w="142" w:type="dxa"/>
            </w:tcMar>
            <w:vAlign w:val="center"/>
          </w:tcPr>
          <w:p>
            <w:pPr>
              <w:pStyle w:val="Normal"/>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Mennyi ideig tárolhatja az adatokat?</w:t>
            </w:r>
          </w:p>
        </w:tc>
      </w:tr>
      <w:tr>
        <w:trPr/>
        <w:tc>
          <w:tcPr>
            <w:tcW w:w="1780" w:type="dxa"/>
            <w:tcBorders>
              <w:left w:val="single" w:sz="6" w:space="0" w:color="CCCCCC"/>
              <w:bottom w:val="single" w:sz="6" w:space="0" w:color="CCCCCC"/>
              <w:insideH w:val="single" w:sz="6" w:space="0" w:color="CCCCCC"/>
            </w:tcBorders>
            <w:shd w:color="auto" w:fill="auto" w:val="clear"/>
            <w:tcMar>
              <w:left w:w="142" w:type="dxa"/>
            </w:tcMar>
            <w:vAlign w:val="center"/>
          </w:tcPr>
          <w:p>
            <w:pPr>
              <w:pStyle w:val="Normal"/>
              <w:spacing w:lineRule="auto" w:line="240" w:before="0" w:after="0"/>
              <w:jc w:val="both"/>
              <w:rPr>
                <w:color w:val="000000"/>
              </w:rPr>
            </w:pPr>
            <w:r>
              <w:rPr>
                <w:rFonts w:eastAsia="Times New Roman" w:cs="Arial" w:ascii="Arial" w:hAnsi="Arial"/>
                <w:b/>
                <w:bCs/>
                <w:color w:val="000000"/>
                <w:sz w:val="20"/>
                <w:szCs w:val="20"/>
                <w:lang w:eastAsia="hu-HU"/>
              </w:rPr>
              <w:t>I</w:t>
            </w:r>
            <w:r>
              <w:rPr>
                <w:rFonts w:eastAsia="Times New Roman" w:cs="Arial" w:ascii="Arial" w:hAnsi="Arial"/>
                <w:b/>
                <w:bCs/>
                <w:color w:val="000000"/>
                <w:sz w:val="20"/>
                <w:szCs w:val="20"/>
                <w:lang w:eastAsia="hu-HU"/>
              </w:rPr>
              <w:t>nnovip.hu</w:t>
            </w:r>
            <w:r>
              <w:rPr>
                <w:rFonts w:eastAsia="Times New Roman" w:cs="Arial" w:ascii="Arial" w:hAnsi="Arial"/>
                <w:b/>
                <w:bCs/>
                <w:color w:val="000000"/>
                <w:sz w:val="20"/>
                <w:szCs w:val="20"/>
                <w:lang w:eastAsia="hu-HU"/>
              </w:rPr>
              <w:t xml:space="preserve"> Kft.</w:t>
            </w:r>
          </w:p>
        </w:tc>
        <w:tc>
          <w:tcPr>
            <w:tcW w:w="6482" w:type="dxa"/>
            <w:tcBorders>
              <w:left w:val="single" w:sz="6" w:space="0" w:color="CCCCCC"/>
              <w:bottom w:val="single" w:sz="6" w:space="0" w:color="CCCCCC"/>
              <w:insideH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Az adatkezelés ténye, a kezelt adatok köre: Az érintett által megadott valamennyi személyes</w:t>
            </w:r>
          </w:p>
          <w:p>
            <w:pPr>
              <w:pStyle w:val="Normal"/>
              <w:spacing w:lineRule="auto" w:line="240" w:before="0" w:after="0"/>
              <w:jc w:val="both"/>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adat. Az érintettek köre: A weboldalt használó valamennyi érintett.</w:t>
            </w:r>
          </w:p>
          <w:p>
            <w:pPr>
              <w:pStyle w:val="Normal"/>
              <w:spacing w:lineRule="auto" w:line="240" w:before="0" w:after="0"/>
              <w:jc w:val="both"/>
              <w:rPr>
                <w:rFonts w:ascii="Arial" w:hAnsi="Arial" w:eastAsia="Times New Roman" w:cs="Arial"/>
                <w:color w:val="000000"/>
                <w:sz w:val="20"/>
                <w:szCs w:val="20"/>
                <w:lang w:eastAsia="hu-HU"/>
              </w:rPr>
            </w:pPr>
            <w:r>
              <w:rPr>
                <w:rFonts w:eastAsia="Times New Roman" w:cs="Arial" w:ascii="Arial" w:hAnsi="Arial"/>
                <w:color w:val="000000"/>
                <w:sz w:val="20"/>
                <w:szCs w:val="20"/>
                <w:lang w:eastAsia="hu-HU"/>
              </w:rPr>
              <w:t>Az adatkezelés célja: A weboldal elérhetővé tétele, megfelelő működtetése.</w:t>
            </w:r>
          </w:p>
        </w:tc>
        <w:tc>
          <w:tcPr>
            <w:tcW w:w="2212" w:type="dxa"/>
            <w:tcBorders>
              <w:left w:val="single" w:sz="6" w:space="0" w:color="CCCCCC"/>
              <w:bottom w:val="single" w:sz="6" w:space="0" w:color="CCCCCC"/>
              <w:right w:val="single" w:sz="6" w:space="0" w:color="CCCCCC"/>
              <w:insideH w:val="single" w:sz="6" w:space="0" w:color="CCCCCC"/>
              <w:insideV w:val="single" w:sz="6" w:space="0" w:color="CCCCCC"/>
            </w:tcBorders>
            <w:shd w:color="auto" w:fill="auto" w:val="clear"/>
            <w:tcMar>
              <w:left w:w="142" w:type="dxa"/>
            </w:tcMar>
            <w:vAlign w:val="center"/>
          </w:tcPr>
          <w:p>
            <w:pPr>
              <w:pStyle w:val="Normal"/>
              <w:spacing w:lineRule="auto" w:line="240" w:before="0" w:after="0"/>
              <w:jc w:val="both"/>
              <w:rPr>
                <w:color w:val="000000"/>
              </w:rPr>
            </w:pPr>
            <w:r>
              <w:rPr>
                <w:rFonts w:eastAsia="Times New Roman" w:cs="Arial" w:ascii="Arial" w:hAnsi="Arial"/>
                <w:color w:val="000000"/>
                <w:sz w:val="20"/>
                <w:szCs w:val="20"/>
                <w:lang w:eastAsia="hu-HU"/>
              </w:rPr>
              <w:t xml:space="preserve"> </w:t>
            </w:r>
            <w:r>
              <w:rPr>
                <w:rFonts w:eastAsia="Times New Roman" w:cs="Arial" w:ascii="Arial" w:hAnsi="Arial"/>
                <w:color w:val="000000"/>
                <w:sz w:val="20"/>
                <w:szCs w:val="20"/>
                <w:lang w:eastAsia="hu-HU"/>
              </w:rPr>
              <w:t>Az adatkezelés időtartama, az adatok törlésének határideje: Az adatkezelő és a tárhely-szolgáltató</w:t>
            </w:r>
          </w:p>
          <w:p>
            <w:pPr>
              <w:pStyle w:val="Normal"/>
              <w:spacing w:lineRule="auto" w:line="240" w:before="0" w:after="0"/>
              <w:jc w:val="both"/>
              <w:rPr>
                <w:color w:val="000000"/>
              </w:rPr>
            </w:pPr>
            <w:r>
              <w:rPr>
                <w:rFonts w:eastAsia="Times New Roman" w:cs="Arial" w:ascii="Arial" w:hAnsi="Arial"/>
                <w:color w:val="000000"/>
                <w:sz w:val="20"/>
                <w:szCs w:val="20"/>
                <w:lang w:eastAsia="hu-HU"/>
              </w:rPr>
              <w:t>közötti megállapodás megszűnéséig, vagy az érintettnek a tárhely-szolgáltató felé intézett törlési</w:t>
            </w:r>
          </w:p>
          <w:p>
            <w:pPr>
              <w:pStyle w:val="Normal"/>
              <w:spacing w:lineRule="auto" w:line="240" w:before="0" w:after="0"/>
              <w:jc w:val="both"/>
              <w:rPr>
                <w:color w:val="000000"/>
              </w:rPr>
            </w:pPr>
            <w:r>
              <w:rPr>
                <w:rFonts w:eastAsia="Times New Roman" w:cs="Arial" w:ascii="Arial" w:hAnsi="Arial"/>
                <w:color w:val="000000"/>
                <w:sz w:val="20"/>
                <w:szCs w:val="20"/>
                <w:lang w:eastAsia="hu-HU"/>
              </w:rPr>
              <w:t>kérelméig tart az adatkezelés.</w:t>
            </w:r>
          </w:p>
        </w:tc>
      </w:tr>
      <w:tr>
        <w:trPr/>
        <w:tc>
          <w:tcPr>
            <w:tcW w:w="1780" w:type="dxa"/>
            <w:tcBorders>
              <w:left w:val="single" w:sz="6" w:space="0" w:color="CCCCCC"/>
              <w:bottom w:val="single" w:sz="6" w:space="0" w:color="CCCCCC"/>
              <w:insideH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color w:val="FF0000"/>
                <w:sz w:val="20"/>
                <w:szCs w:val="20"/>
                <w:lang w:eastAsia="hu-HU"/>
              </w:rPr>
            </w:pPr>
            <w:r>
              <w:rPr>
                <w:rFonts w:eastAsia="Times New Roman" w:cs="Arial" w:ascii="Arial" w:hAnsi="Arial"/>
                <w:b/>
                <w:bCs/>
                <w:color w:val="FF0000"/>
                <w:sz w:val="20"/>
                <w:szCs w:val="20"/>
                <w:lang w:eastAsia="hu-HU"/>
              </w:rPr>
              <w:t xml:space="preserve">Novitax Kft. </w:t>
            </w:r>
          </w:p>
        </w:tc>
        <w:tc>
          <w:tcPr>
            <w:tcW w:w="6482" w:type="dxa"/>
            <w:tcBorders>
              <w:left w:val="single" w:sz="6" w:space="0" w:color="CCCCCC"/>
              <w:bottom w:val="single" w:sz="6" w:space="0" w:color="CCCCCC"/>
              <w:insideH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color w:val="FF0000"/>
                <w:sz w:val="20"/>
                <w:szCs w:val="20"/>
                <w:lang w:eastAsia="hu-HU"/>
              </w:rPr>
            </w:pPr>
            <w:r>
              <w:rPr>
                <w:rFonts w:eastAsia="Times New Roman" w:cs="Arial" w:ascii="Arial" w:hAnsi="Arial"/>
                <w:color w:val="FF0000"/>
                <w:sz w:val="20"/>
                <w:szCs w:val="20"/>
                <w:lang w:eastAsia="hu-HU"/>
              </w:rPr>
              <w:t>Számlázás, vállalatirányítás</w:t>
            </w:r>
          </w:p>
        </w:tc>
        <w:tc>
          <w:tcPr>
            <w:tcW w:w="2212" w:type="dxa"/>
            <w:tcBorders>
              <w:left w:val="single" w:sz="6" w:space="0" w:color="CCCCCC"/>
              <w:bottom w:val="single" w:sz="6" w:space="0" w:color="CCCCCC"/>
              <w:right w:val="single" w:sz="6" w:space="0" w:color="CCCCCC"/>
              <w:insideH w:val="single" w:sz="6" w:space="0" w:color="CCCCCC"/>
              <w:insideV w:val="single" w:sz="6" w:space="0" w:color="CCCCCC"/>
            </w:tcBorders>
            <w:shd w:color="auto" w:fill="auto" w:val="clear"/>
            <w:tcMar>
              <w:left w:w="142" w:type="dxa"/>
            </w:tcMar>
            <w:vAlign w:val="center"/>
          </w:tcPr>
          <w:p>
            <w:pPr>
              <w:pStyle w:val="Normal"/>
              <w:spacing w:lineRule="auto" w:line="240" w:before="0" w:after="0"/>
              <w:jc w:val="both"/>
              <w:rPr>
                <w:rFonts w:ascii="Arial" w:hAnsi="Arial" w:eastAsia="Times New Roman" w:cs="Arial"/>
                <w:color w:val="FF0000"/>
                <w:sz w:val="20"/>
                <w:szCs w:val="20"/>
                <w:lang w:eastAsia="hu-HU"/>
              </w:rPr>
            </w:pPr>
            <w:r>
              <w:rPr>
                <w:rFonts w:eastAsia="Times New Roman" w:cs="Arial" w:ascii="Arial" w:hAnsi="Arial"/>
                <w:color w:val="FF0000"/>
                <w:sz w:val="20"/>
                <w:szCs w:val="20"/>
                <w:lang w:eastAsia="hu-HU"/>
              </w:rPr>
            </w:r>
          </w:p>
        </w:tc>
      </w:tr>
    </w:tbl>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 </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Adatfeldolgozó önálló döntést nem hoz, kizárólag az Adatkezelővel kötött szerződés és a kapott utasítások szerint jogosult eljárni.  Az Adatkezelő ellenőrzi az Adatfeldolgozó munkáját. Az Adatfeldolgozó további adatfeldolgozó igénybevételére csak az Adatkezelő előzetes írásbeli hozzájárulásával jogosult.</w:t>
      </w:r>
    </w:p>
    <w:p>
      <w:pPr>
        <w:pStyle w:val="Normal"/>
        <w:shd w:val="clear" w:color="auto" w:fill="FFFFFF"/>
        <w:spacing w:lineRule="auto" w:line="240" w:before="0" w:after="0"/>
        <w:jc w:val="both"/>
        <w:rPr>
          <w:rFonts w:ascii="Arial" w:hAnsi="Arial" w:eastAsia="Times New Roman" w:cs="Arial"/>
          <w:sz w:val="20"/>
          <w:szCs w:val="20"/>
          <w:lang w:eastAsia="hu-HU"/>
        </w:rPr>
      </w:pPr>
      <w:bookmarkStart w:id="16" w:name="gyermekkel-es-harmadik-szemellyel"/>
      <w:bookmarkEnd w:id="16"/>
      <w:r>
        <w:rPr>
          <w:rFonts w:eastAsia="Times New Roman" w:cs="Arial" w:ascii="Arial" w:hAnsi="Arial"/>
          <w:sz w:val="20"/>
          <w:szCs w:val="20"/>
          <w:lang w:eastAsia="hu-HU"/>
        </w:rPr>
        <w:t> </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12. Gyermekekkel és harmadik személyekkel kapcsolatos személyes adatok</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16. éven aluli személyek nem adhatnak meg magukról személyes adatot, kivéve, ha szülői felügyeletet gyakorló személytől ehhez engedélyt kértek. A személyes adatoknak az Adatkezelő rendelkezésére bocsátásával Ön kijelenti és szavatolja, hogy a fentiekre figyelemmel jár el, cselekvőképessége az információk rendelkezésre bocsátásával kapcsolatban nem korlátozott.</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Amennyiben Ön bármely személyes adat rendelkezésre bocsátására jogilag önállóan nem jogosult, Ön köteles az érintett harmadik személyek (pl. törvényes képviselő, gondnok, egyéb személy – például fogyasztó – akinek a nevében eljár) beleegyezését megszerezni, vagy az adatok rendelkezésre bocsátásához más jogalapot biztosítani. Ezzel összefüggésben Ön köteles mérlegelni, hogy az adott személyes adat rendelkezésre bocsátásával összefüggésben szükség van-e valamely harmadik személy hozzájárulására. Előfordulhat, hogy a z Adatkezelő Önnel személyes kapcsolatba nem kerül, így a jelen pontnak való megfelelést Ön köteles biztosítani, és az Adatkezelőt ezzel összefüggésben felelősség nem terheli. Ettől függetlenül, az Adatkezelő mindenkor jogosult ellenőrizni, hogy valamely személyes adat kezelésére a megfelelő jogalap rendelkezésre áll-e. Például, ha Ön harmadik személy - például fogyasztó - nevében jár el, jogosultak vagyunk kérni az Ön meghatalmazását és/vagy az érintett személy megfelelő adatkezelési hozzájárulását az adott ügyre vonatkozóan.</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Az Adatkezelő minden tőle telhetőt megtesz annak érdekében, hogy töröljön minden olyan személyes adatot, amelyet jogosulatlanul bocsátottak a rendelkezésére. Az Adatkezelő biztosítja, hogy amennyiben ez a tudomására jut, ezen személyes adat más számára nem kerül továbbításra, sem az Adatkezelő által felhasználásra. Kérjük, hogy a 13 pontban meghatározott elérhetőségeinken haladéktalanul közölje velünk, ha tudomására jut, hogy egy gyermek önmagáról, vagy egy harmadik személy Önről jogosulatlanul bocsátott az Adatkezelő rendelkezésre személyes adatot.</w:t>
      </w:r>
    </w:p>
    <w:p>
      <w:pPr>
        <w:pStyle w:val="Normal"/>
        <w:shd w:val="clear" w:color="auto" w:fill="FFFFFF"/>
        <w:spacing w:lineRule="auto" w:line="240" w:before="0" w:after="0"/>
        <w:jc w:val="both"/>
        <w:rPr>
          <w:rFonts w:ascii="Arial" w:hAnsi="Arial" w:eastAsia="Times New Roman" w:cs="Arial"/>
          <w:sz w:val="20"/>
          <w:szCs w:val="20"/>
          <w:lang w:eastAsia="hu-HU"/>
        </w:rPr>
      </w:pPr>
      <w:bookmarkStart w:id="17" w:name="kapcsolati-adatok"/>
      <w:bookmarkEnd w:id="17"/>
      <w:r>
        <w:rPr>
          <w:rFonts w:eastAsia="Times New Roman" w:cs="Arial" w:ascii="Arial" w:hAnsi="Arial"/>
          <w:sz w:val="20"/>
          <w:szCs w:val="20"/>
          <w:lang w:eastAsia="hu-HU"/>
        </w:rPr>
        <w:t> </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13. Kapocslati adatok</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 rendszerben tárolt személyes adataival és az adatkezeléssel kapcsolatos bármely kérdését, kérését kérjük, juttassa el a </w:t>
      </w:r>
      <w:r>
        <w:rPr>
          <w:rFonts w:eastAsia="Times New Roman" w:cs="Arial" w:ascii="Arial" w:hAnsi="Arial"/>
          <w:bCs/>
          <w:sz w:val="20"/>
          <w:szCs w:val="20"/>
          <w:lang w:eastAsia="hu-HU"/>
        </w:rPr>
        <w:t>cartex@t-online.hu</w:t>
      </w:r>
      <w:r>
        <w:rPr>
          <w:rFonts w:eastAsia="Times New Roman" w:cs="Arial" w:ascii="Arial" w:hAnsi="Arial"/>
          <w:sz w:val="20"/>
          <w:szCs w:val="20"/>
          <w:lang w:eastAsia="hu-HU"/>
        </w:rPr>
        <w:t> e-mail címre, illetve írásban 6400 Kiskunhalas, Szénás utca 15</w:t>
      </w:r>
      <w:r>
        <w:rPr>
          <w:rFonts w:eastAsia="Times New Roman" w:cs="Arial" w:ascii="Arial" w:hAnsi="Arial"/>
          <w:bCs/>
          <w:sz w:val="20"/>
          <w:szCs w:val="20"/>
          <w:lang w:eastAsia="hu-HU"/>
        </w:rPr>
        <w:t>., postacímünkre.</w:t>
      </w:r>
      <w:r>
        <w:rPr>
          <w:rFonts w:eastAsia="Times New Roman" w:cs="Arial" w:ascii="Arial" w:hAnsi="Arial"/>
          <w:b/>
          <w:bCs/>
          <w:sz w:val="20"/>
          <w:szCs w:val="20"/>
          <w:lang w:eastAsia="hu-HU"/>
        </w:rPr>
        <w:t> </w:t>
      </w:r>
      <w:r>
        <w:rPr>
          <w:rFonts w:eastAsia="Times New Roman" w:cs="Arial" w:ascii="Arial" w:hAnsi="Arial"/>
          <w:sz w:val="20"/>
          <w:szCs w:val="20"/>
          <w:lang w:eastAsia="hu-HU"/>
        </w:rPr>
        <w:t>Kérjük, tartsa szem előtt, hogy személyes adatai kezelésével kapcsolatban – az Ön érdekében - csak abban az esetben áll módunkban felvilágosítást adni, illetve intézkedést tenni, ha személyazonosságát hitelt érdemlően igazolta.</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 xml:space="preserve">Tájékoztatjuk, hogy az érintettek a személyes adataik kezeléséhez és a GDPR szerinti jogaik gyakorlásához kapcsolódó valamennyi kérdéseit a </w:t>
      </w:r>
      <w:r>
        <w:rPr>
          <w:rFonts w:eastAsia="Times New Roman" w:cs="Arial" w:ascii="Arial" w:hAnsi="Arial"/>
          <w:bCs/>
          <w:sz w:val="20"/>
          <w:szCs w:val="20"/>
          <w:lang w:eastAsia="hu-HU"/>
        </w:rPr>
        <w:t>cartex@t-online.hu</w:t>
      </w:r>
      <w:bookmarkStart w:id="18" w:name="jogorvoslati-lehetosegei"/>
      <w:bookmarkEnd w:id="18"/>
      <w:r>
        <w:rPr>
          <w:rFonts w:eastAsia="Times New Roman" w:cs="Arial" w:ascii="Arial" w:hAnsi="Arial"/>
          <w:bCs/>
          <w:sz w:val="20"/>
          <w:szCs w:val="20"/>
          <w:lang w:eastAsia="hu-HU"/>
        </w:rPr>
        <w:t xml:space="preserve"> címre tudják elküldeni.</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lang w:eastAsia="hu-HU"/>
        </w:rPr>
        <w:t>14. JOGORVOSLATI LEHETŐSÉGEI</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a) Bármilyen, adatkezeléssel kapcsolatos kérdéssel, észrevétellel kereshető az Adatkezelő a jelen Tájékoztatóban megadott elérhetőségek valamelyikén.</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b) A Nemzeti Adatvédelmi és Információszabadság Hatóságnál (levelezési cím: 1530  Budapest, Pf.: 5., telefon: +36-1-391-1400, email: </w:t>
      </w:r>
      <w:r>
        <w:rPr>
          <w:rFonts w:eastAsia="Times New Roman" w:cs="Arial" w:ascii="Arial" w:hAnsi="Arial"/>
          <w:bCs/>
          <w:sz w:val="20"/>
          <w:szCs w:val="20"/>
          <w:lang w:eastAsia="hu-HU"/>
        </w:rPr>
        <w:t>ugyfelszolgalat@naih.hu</w:t>
      </w:r>
      <w:r>
        <w:rPr>
          <w:rFonts w:eastAsia="Times New Roman" w:cs="Arial" w:ascii="Arial" w:hAnsi="Arial"/>
          <w:sz w:val="20"/>
          <w:szCs w:val="20"/>
          <w:lang w:eastAsia="hu-HU"/>
        </w:rPr>
        <w:t>, honlap: www.naih.hu) bejelentéssel vizsgálatot kezdeményezhet arra hivatkozással, hogy személyes adatai kezelésével kapcsolatban jogsérelem érte vagy annak közvetlen veszélye fennáll; illetve</w:t>
      </w:r>
    </w:p>
    <w:p>
      <w:pPr>
        <w:pStyle w:val="Normal"/>
        <w:shd w:val="clear" w:color="auto" w:fill="FFFFFF"/>
        <w:spacing w:lineRule="auto" w:line="240" w:before="0" w:after="0"/>
        <w:jc w:val="both"/>
        <w:rPr>
          <w:rFonts w:ascii="Arial" w:hAnsi="Arial" w:eastAsia="Times New Roman" w:cs="Arial"/>
          <w:sz w:val="20"/>
          <w:szCs w:val="20"/>
          <w:lang w:eastAsia="hu-HU"/>
        </w:rPr>
      </w:pPr>
      <w:bookmarkStart w:id="19" w:name="_GoBack"/>
      <w:bookmarkEnd w:id="19"/>
      <w:r>
        <w:rPr>
          <w:rFonts w:eastAsia="Times New Roman" w:cs="Arial" w:ascii="Arial" w:hAnsi="Arial"/>
          <w:sz w:val="20"/>
          <w:szCs w:val="20"/>
          <w:lang w:eastAsia="hu-HU"/>
        </w:rPr>
        <w:t>c) Az érintett a jogainak megsértése esetén az Adatkezelő ellen bírósághoz fordulhat. A bíróság az ügyben soron kívül jár el. Azt, hogy az adatkezelés a jogszabályban foglaltaknak megfelel, az Adatkezelő köteles bizonyítani. A per elbírálása a törvényszék hatáskörébe tartozik. A per – az érintett választása szerint – az érintett lakóhelye vagy tartózkodási helye szerinti törvényszék előtt is megindítható lakóhelye vagy tartózkodási helye szerinti törvényszék előtt is megindítható.</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 </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b/>
          <w:bCs/>
          <w:sz w:val="20"/>
          <w:szCs w:val="20"/>
          <w:u w:val="single"/>
          <w:lang w:eastAsia="hu-HU"/>
        </w:rPr>
        <w:t>Panaszkezeléshez (nyomtatott verzióhoz) kiegészítő szöveg:</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 </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Kijelentem, hogy a panaszkezelés felvett személyes adataim kezeléséről szóló tájékoztatót elolvastam, megértettem, és hozzájárulok a személy adataim abban foglaltaknak megfelelő kezeléséhez.</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 </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Kelt:____________________ , _____ év _____ hó _____ nap</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 </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Név:____________________</w:t>
      </w:r>
    </w:p>
    <w:p>
      <w:pPr>
        <w:pStyle w:val="Normal"/>
        <w:shd w:val="clear" w:color="auto" w:fill="FFFFFF"/>
        <w:spacing w:lineRule="auto" w:line="240" w:before="0" w:after="0"/>
        <w:jc w:val="both"/>
        <w:rPr>
          <w:rFonts w:ascii="Arial" w:hAnsi="Arial" w:eastAsia="Times New Roman" w:cs="Arial"/>
          <w:sz w:val="20"/>
          <w:szCs w:val="20"/>
          <w:lang w:eastAsia="hu-HU"/>
        </w:rPr>
      </w:pPr>
      <w:r>
        <w:rPr>
          <w:rFonts w:eastAsia="Times New Roman" w:cs="Arial" w:ascii="Arial" w:hAnsi="Arial"/>
          <w:sz w:val="20"/>
          <w:szCs w:val="20"/>
          <w:lang w:eastAsia="hu-HU"/>
        </w:rPr>
        <w:t> </w:t>
      </w:r>
    </w:p>
    <w:p>
      <w:pPr>
        <w:pStyle w:val="Normal"/>
        <w:spacing w:lineRule="auto" w:line="240" w:before="0" w:after="0"/>
        <w:jc w:val="both"/>
        <w:rPr/>
      </w:pPr>
      <w:r>
        <w:rPr/>
      </w:r>
    </w:p>
    <w:sectPr>
      <w:type w:val="nextPage"/>
      <w:pgSz w:w="11906" w:h="16838"/>
      <w:pgMar w:left="709" w:right="707" w:header="0" w:top="709"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hu-HU" w:eastAsia="en-US" w:bidi="ar-SA"/>
    </w:rPr>
  </w:style>
  <w:style w:type="paragraph" w:styleId="Cmsor3">
    <w:name w:val="Heading 3"/>
    <w:basedOn w:val="Normal"/>
    <w:link w:val="Cmsor3Char"/>
    <w:uiPriority w:val="9"/>
    <w:qFormat/>
    <w:rsid w:val="008a716d"/>
    <w:pPr>
      <w:spacing w:lineRule="auto" w:line="240" w:beforeAutospacing="1" w:afterAutospacing="1"/>
      <w:outlineLvl w:val="2"/>
    </w:pPr>
    <w:rPr>
      <w:rFonts w:ascii="Times New Roman" w:hAnsi="Times New Roman" w:eastAsia="Times New Roman" w:cs="Times New Roman"/>
      <w:b/>
      <w:bCs/>
      <w:sz w:val="27"/>
      <w:szCs w:val="27"/>
      <w:lang w:eastAsia="hu-HU"/>
    </w:rPr>
  </w:style>
  <w:style w:type="character" w:styleId="DefaultParagraphFont" w:default="1">
    <w:name w:val="Default Paragraph Font"/>
    <w:uiPriority w:val="1"/>
    <w:semiHidden/>
    <w:unhideWhenUsed/>
    <w:qFormat/>
    <w:rPr/>
  </w:style>
  <w:style w:type="character" w:styleId="Cmsor3Char" w:customStyle="1">
    <w:name w:val="Címsor 3 Char"/>
    <w:basedOn w:val="DefaultParagraphFont"/>
    <w:link w:val="Cmsor3"/>
    <w:uiPriority w:val="9"/>
    <w:qFormat/>
    <w:rsid w:val="008a716d"/>
    <w:rPr>
      <w:rFonts w:ascii="Times New Roman" w:hAnsi="Times New Roman" w:eastAsia="Times New Roman" w:cs="Times New Roman"/>
      <w:b/>
      <w:bCs/>
      <w:sz w:val="27"/>
      <w:szCs w:val="27"/>
      <w:lang w:eastAsia="hu-HU"/>
    </w:rPr>
  </w:style>
  <w:style w:type="character" w:styleId="Internethivatkozs">
    <w:name w:val="Internet-hivatkozás"/>
    <w:basedOn w:val="DefaultParagraphFont"/>
    <w:uiPriority w:val="99"/>
    <w:unhideWhenUsed/>
    <w:rsid w:val="008a716d"/>
    <w:rPr>
      <w:color w:val="0000FF"/>
      <w:u w:val="single"/>
    </w:rPr>
  </w:style>
  <w:style w:type="character" w:styleId="Strong">
    <w:name w:val="Strong"/>
    <w:basedOn w:val="DefaultParagraphFont"/>
    <w:uiPriority w:val="22"/>
    <w:qFormat/>
    <w:rsid w:val="008a716d"/>
    <w:rPr>
      <w:b/>
      <w:bCs/>
    </w:rPr>
  </w:style>
  <w:style w:type="character" w:styleId="UnresolvedMention" w:customStyle="1">
    <w:name w:val="Unresolved Mention"/>
    <w:basedOn w:val="DefaultParagraphFont"/>
    <w:uiPriority w:val="99"/>
    <w:semiHidden/>
    <w:unhideWhenUsed/>
    <w:qFormat/>
    <w:rsid w:val="008a716d"/>
    <w:rPr>
      <w:color w:val="605E5C"/>
      <w:shd w:fill="E1DFDD" w:val="clear"/>
    </w:rPr>
  </w:style>
  <w:style w:type="character" w:styleId="ListLabel1">
    <w:name w:val="ListLabel 1"/>
    <w:qFormat/>
    <w:rPr>
      <w:rFonts w:ascii="Arial" w:hAnsi="Arial"/>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paragraph" w:styleId="Cmsor">
    <w:name w:val="Címsor"/>
    <w:basedOn w:val="Normal"/>
    <w:next w:val="Szvegtrzs"/>
    <w:qFormat/>
    <w:pPr>
      <w:keepNext/>
      <w:spacing w:before="240" w:after="120"/>
    </w:pPr>
    <w:rPr>
      <w:rFonts w:ascii="Liberation Sans" w:hAnsi="Liberation Sans" w:eastAsia="Noto Sans CJK SC Regular" w:cs="FreeSans"/>
      <w:sz w:val="28"/>
      <w:szCs w:val="28"/>
    </w:rPr>
  </w:style>
  <w:style w:type="paragraph" w:styleId="Szvegtrzs">
    <w:name w:val="Body Text"/>
    <w:basedOn w:val="Normal"/>
    <w:pPr>
      <w:spacing w:lineRule="auto" w:line="288" w:before="0" w:after="140"/>
    </w:pPr>
    <w:rPr/>
  </w:style>
  <w:style w:type="paragraph" w:styleId="Lista">
    <w:name w:val="List"/>
    <w:basedOn w:val="Szvegtrzs"/>
    <w:pPr/>
    <w:rPr>
      <w:rFonts w:cs="FreeSans"/>
    </w:rPr>
  </w:style>
  <w:style w:type="paragraph" w:styleId="Felirat">
    <w:name w:val="Caption"/>
    <w:basedOn w:val="Normal"/>
    <w:qFormat/>
    <w:pPr>
      <w:suppressLineNumbers/>
      <w:spacing w:before="120" w:after="120"/>
    </w:pPr>
    <w:rPr>
      <w:rFonts w:cs="FreeSans"/>
      <w:i/>
      <w:iCs/>
      <w:sz w:val="24"/>
      <w:szCs w:val="24"/>
    </w:rPr>
  </w:style>
  <w:style w:type="paragraph" w:styleId="Trgymutat">
    <w:name w:val="Tárgymutató"/>
    <w:basedOn w:val="Normal"/>
    <w:qFormat/>
    <w:pPr>
      <w:suppressLineNumbers/>
    </w:pPr>
    <w:rPr>
      <w:rFonts w:cs="FreeSans"/>
    </w:rPr>
  </w:style>
  <w:style w:type="paragraph" w:styleId="Text" w:customStyle="1">
    <w:name w:val="text"/>
    <w:basedOn w:val="Normal"/>
    <w:qFormat/>
    <w:rsid w:val="008a716d"/>
    <w:pPr>
      <w:spacing w:lineRule="auto" w:line="240" w:beforeAutospacing="1" w:afterAutospacing="1"/>
    </w:pPr>
    <w:rPr>
      <w:rFonts w:ascii="Times New Roman" w:hAnsi="Times New Roman" w:eastAsia="Times New Roman" w:cs="Times New Roman"/>
      <w:sz w:val="24"/>
      <w:szCs w:val="24"/>
      <w:lang w:eastAsia="hu-HU"/>
    </w:rPr>
  </w:style>
  <w:style w:type="paragraph" w:styleId="Lfej1" w:customStyle="1">
    <w:name w:val="Élőfej1"/>
    <w:basedOn w:val="Normal"/>
    <w:qFormat/>
    <w:rsid w:val="008a716d"/>
    <w:pPr>
      <w:spacing w:lineRule="auto" w:line="240" w:beforeAutospacing="1" w:afterAutospacing="1"/>
    </w:pPr>
    <w:rPr>
      <w:rFonts w:ascii="Times New Roman" w:hAnsi="Times New Roman" w:eastAsia="Times New Roman" w:cs="Times New Roman"/>
      <w:sz w:val="24"/>
      <w:szCs w:val="24"/>
      <w:lang w:eastAsia="hu-HU"/>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Application>LibreOffice/5.1.6.2$Linux_X86_64 LibreOffice_project/10m0$Build-2</Application>
  <Pages>9</Pages>
  <Words>4389</Words>
  <Characters>30855</Characters>
  <CharactersWithSpaces>35097</CharactersWithSpaces>
  <Paragraphs>222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2019-04-26T09:33:00Z</dcterms:created>
  <dc:creator>CARTEX_KI</dc:creator>
  <dc:description/>
  <dc:language>hu-HU</dc:language>
  <cp:lastModifiedBy/>
  <dcterms:modified xsi:type="dcterms:W3CDTF">2019-07-01T13:15:50Z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